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b/>
          <w:sz w:val="44"/>
          <w:szCs w:val="44"/>
        </w:rPr>
      </w:pPr>
    </w:p>
    <w:p>
      <w:pPr>
        <w:tabs>
          <w:tab w:val="left" w:pos="5760"/>
          <w:tab w:val="left" w:pos="6300"/>
        </w:tabs>
        <w:snapToGrid w:val="0"/>
        <w:spacing w:line="300" w:lineRule="auto"/>
        <w:jc w:val="left"/>
        <w:rPr>
          <w:rFonts w:ascii="宋体" w:hAnsi="宋体" w:cs="宋体"/>
          <w:b/>
          <w:sz w:val="44"/>
          <w:szCs w:val="44"/>
        </w:rPr>
      </w:pPr>
    </w:p>
    <w:p>
      <w:pPr>
        <w:tabs>
          <w:tab w:val="left" w:pos="5760"/>
          <w:tab w:val="left" w:pos="6300"/>
        </w:tabs>
        <w:snapToGrid w:val="0"/>
        <w:spacing w:line="300" w:lineRule="auto"/>
        <w:jc w:val="left"/>
        <w:rPr>
          <w:rFonts w:ascii="宋体" w:hAnsi="宋体" w:cs="宋体"/>
          <w:b/>
          <w:sz w:val="44"/>
          <w:szCs w:val="44"/>
        </w:rPr>
      </w:pPr>
    </w:p>
    <w:p>
      <w:pPr>
        <w:tabs>
          <w:tab w:val="left" w:pos="6300"/>
        </w:tabs>
        <w:snapToGrid w:val="0"/>
        <w:spacing w:line="300" w:lineRule="auto"/>
        <w:jc w:val="center"/>
        <w:rPr>
          <w:rFonts w:hint="eastAsia" w:ascii="宋体" w:hAnsi="宋体" w:cs="宋体"/>
          <w:b/>
          <w:sz w:val="44"/>
          <w:szCs w:val="44"/>
        </w:rPr>
      </w:pPr>
      <w:r>
        <w:rPr>
          <w:rFonts w:hint="eastAsia" w:ascii="宋体" w:hAnsi="宋体" w:cs="宋体"/>
          <w:b/>
          <w:sz w:val="44"/>
          <w:szCs w:val="44"/>
        </w:rPr>
        <w:t>宏观经济运行数据可视化平台</w:t>
      </w:r>
    </w:p>
    <w:p>
      <w:pPr>
        <w:tabs>
          <w:tab w:val="left" w:pos="6300"/>
        </w:tabs>
        <w:snapToGrid w:val="0"/>
        <w:spacing w:line="300" w:lineRule="auto"/>
        <w:jc w:val="center"/>
        <w:rPr>
          <w:rFonts w:ascii="宋体" w:hAnsi="宋体" w:cs="宋体"/>
          <w:b/>
          <w:sz w:val="44"/>
          <w:szCs w:val="44"/>
        </w:rPr>
      </w:pPr>
      <w:r>
        <w:rPr>
          <w:rFonts w:hint="eastAsia" w:ascii="宋体" w:hAnsi="宋体" w:cs="宋体"/>
          <w:b/>
          <w:sz w:val="44"/>
          <w:szCs w:val="44"/>
        </w:rPr>
        <w:t>网络安全等级保护</w:t>
      </w:r>
    </w:p>
    <w:p>
      <w:pPr>
        <w:tabs>
          <w:tab w:val="left" w:pos="6300"/>
        </w:tabs>
        <w:snapToGrid w:val="0"/>
        <w:spacing w:line="300" w:lineRule="auto"/>
        <w:jc w:val="center"/>
        <w:rPr>
          <w:rFonts w:ascii="宋体" w:hAnsi="宋体"/>
          <w:w w:val="80"/>
          <w:sz w:val="84"/>
        </w:rPr>
      </w:pPr>
      <w:r>
        <w:rPr>
          <w:rFonts w:hint="eastAsia" w:ascii="宋体" w:hAnsi="宋体" w:cs="宋体"/>
          <w:b/>
          <w:sz w:val="44"/>
          <w:szCs w:val="44"/>
        </w:rPr>
        <w:t>测评服务项目</w:t>
      </w:r>
    </w:p>
    <w:p>
      <w:pPr>
        <w:tabs>
          <w:tab w:val="left" w:pos="6300"/>
        </w:tabs>
        <w:snapToGrid w:val="0"/>
        <w:spacing w:line="300" w:lineRule="auto"/>
        <w:jc w:val="center"/>
        <w:rPr>
          <w:rFonts w:ascii="宋体" w:hAnsi="宋体"/>
          <w:w w:val="80"/>
          <w:sz w:val="84"/>
        </w:rPr>
      </w:pPr>
    </w:p>
    <w:p>
      <w:pPr>
        <w:spacing w:line="1400" w:lineRule="exact"/>
        <w:jc w:val="center"/>
        <w:rPr>
          <w:rFonts w:ascii="宋体" w:hAnsi="宋体"/>
          <w:b/>
          <w:sz w:val="72"/>
          <w:szCs w:val="72"/>
        </w:rPr>
      </w:pPr>
      <w:r>
        <w:rPr>
          <w:rFonts w:hint="eastAsia" w:ascii="宋体" w:hAnsi="宋体"/>
          <w:b/>
          <w:sz w:val="72"/>
          <w:szCs w:val="72"/>
        </w:rPr>
        <w:t>询价文件</w:t>
      </w:r>
    </w:p>
    <w:p>
      <w:pPr>
        <w:snapToGrid w:val="0"/>
        <w:spacing w:line="360" w:lineRule="auto"/>
        <w:jc w:val="center"/>
        <w:rPr>
          <w:rFonts w:ascii="宋体" w:hAnsi="宋体"/>
          <w:b/>
          <w:bCs/>
          <w:sz w:val="32"/>
          <w:szCs w:val="32"/>
        </w:rPr>
      </w:pPr>
    </w:p>
    <w:p>
      <w:pPr>
        <w:pStyle w:val="2"/>
      </w:pPr>
    </w:p>
    <w:p>
      <w:pPr>
        <w:snapToGrid w:val="0"/>
        <w:spacing w:line="360" w:lineRule="auto"/>
        <w:jc w:val="center"/>
        <w:rPr>
          <w:rFonts w:ascii="宋体" w:hAnsi="宋体"/>
          <w:b/>
          <w:sz w:val="36"/>
        </w:rPr>
      </w:pPr>
    </w:p>
    <w:p>
      <w:pPr>
        <w:snapToGrid w:val="0"/>
        <w:spacing w:line="360" w:lineRule="auto"/>
        <w:jc w:val="center"/>
        <w:rPr>
          <w:rFonts w:ascii="宋体" w:hAnsi="宋体"/>
          <w:b/>
          <w:sz w:val="36"/>
        </w:rPr>
      </w:pPr>
    </w:p>
    <w:p>
      <w:pPr>
        <w:snapToGrid w:val="0"/>
        <w:spacing w:line="360" w:lineRule="auto"/>
        <w:rPr>
          <w:rFonts w:ascii="宋体" w:hAnsi="宋体"/>
          <w:b/>
          <w:sz w:val="36"/>
        </w:rPr>
      </w:pPr>
    </w:p>
    <w:p>
      <w:pPr>
        <w:snapToGrid w:val="0"/>
        <w:spacing w:line="360" w:lineRule="auto"/>
        <w:rPr>
          <w:rFonts w:ascii="宋体" w:hAnsi="宋体"/>
          <w:b/>
          <w:sz w:val="36"/>
        </w:rPr>
      </w:pPr>
    </w:p>
    <w:p>
      <w:pPr>
        <w:adjustRightInd w:val="0"/>
        <w:snapToGrid w:val="0"/>
        <w:spacing w:line="360" w:lineRule="auto"/>
        <w:ind w:firstLine="3313" w:firstLineChars="1100"/>
        <w:rPr>
          <w:rFonts w:ascii="宋体" w:hAnsi="宋体" w:cs="宋体"/>
          <w:b/>
          <w:sz w:val="30"/>
          <w:szCs w:val="30"/>
        </w:rPr>
      </w:pPr>
      <w:r>
        <w:rPr>
          <w:rFonts w:hint="eastAsia" w:ascii="宋体" w:hAnsi="宋体" w:cs="宋体"/>
          <w:b/>
          <w:sz w:val="30"/>
          <w:szCs w:val="30"/>
        </w:rPr>
        <w:t>采购单位：南通市统计局</w:t>
      </w:r>
    </w:p>
    <w:p>
      <w:pPr>
        <w:adjustRightInd w:val="0"/>
        <w:snapToGrid w:val="0"/>
        <w:spacing w:line="360" w:lineRule="auto"/>
        <w:jc w:val="center"/>
        <w:rPr>
          <w:rFonts w:ascii="宋体" w:hAnsi="宋体"/>
          <w:b/>
          <w:sz w:val="30"/>
          <w:szCs w:val="30"/>
        </w:rPr>
      </w:pPr>
      <w:r>
        <w:rPr>
          <w:rFonts w:hint="eastAsia" w:ascii="宋体" w:hAnsi="宋体" w:cs="宋体"/>
          <w:b/>
          <w:sz w:val="30"/>
          <w:szCs w:val="30"/>
        </w:rPr>
        <w:t xml:space="preserve">  二〇二</w:t>
      </w:r>
      <w:r>
        <w:rPr>
          <w:rFonts w:hint="eastAsia" w:ascii="宋体" w:hAnsi="宋体" w:cs="宋体"/>
          <w:b/>
          <w:sz w:val="30"/>
          <w:szCs w:val="30"/>
          <w:lang w:val="en-US" w:eastAsia="zh-CN"/>
        </w:rPr>
        <w:t>二</w:t>
      </w:r>
      <w:r>
        <w:rPr>
          <w:rFonts w:hint="eastAsia" w:ascii="宋体" w:hAnsi="宋体" w:cs="宋体"/>
          <w:b/>
          <w:sz w:val="30"/>
          <w:szCs w:val="30"/>
        </w:rPr>
        <w:t>年</w:t>
      </w:r>
      <w:r>
        <w:rPr>
          <w:rFonts w:hint="eastAsia" w:ascii="宋体" w:hAnsi="宋体" w:cs="宋体"/>
          <w:b/>
          <w:sz w:val="30"/>
          <w:szCs w:val="30"/>
          <w:lang w:val="en-US" w:eastAsia="zh-CN"/>
        </w:rPr>
        <w:t>六</w:t>
      </w:r>
      <w:r>
        <w:rPr>
          <w:rFonts w:hint="eastAsia" w:ascii="宋体" w:hAnsi="宋体" w:cs="宋体"/>
          <w:b/>
          <w:sz w:val="30"/>
          <w:szCs w:val="30"/>
        </w:rPr>
        <w:t>月</w:t>
      </w:r>
      <w:r>
        <w:rPr>
          <w:rFonts w:hint="eastAsia" w:ascii="宋体" w:hAnsi="宋体" w:cs="宋体"/>
          <w:b/>
          <w:sz w:val="30"/>
          <w:szCs w:val="30"/>
          <w:lang w:val="en-US" w:eastAsia="zh-CN"/>
        </w:rPr>
        <w:t>六</w:t>
      </w:r>
      <w:bookmarkStart w:id="4" w:name="_GoBack"/>
      <w:bookmarkEnd w:id="4"/>
      <w:r>
        <w:rPr>
          <w:rFonts w:hint="eastAsia" w:ascii="宋体" w:hAnsi="宋体" w:cs="宋体"/>
          <w:b/>
          <w:sz w:val="30"/>
          <w:szCs w:val="30"/>
        </w:rPr>
        <w:t>日</w:t>
      </w:r>
    </w:p>
    <w:p>
      <w:pPr>
        <w:pStyle w:val="6"/>
        <w:overflowPunct w:val="0"/>
        <w:ind w:firstLine="0"/>
        <w:jc w:val="center"/>
        <w:rPr>
          <w:rFonts w:ascii="宋体" w:hAnsi="宋体" w:eastAsia="宋体"/>
          <w:b/>
          <w:sz w:val="44"/>
          <w:szCs w:val="44"/>
        </w:rPr>
      </w:pPr>
      <w:r>
        <w:rPr>
          <w:rFonts w:ascii="宋体" w:hAnsi="宋体" w:eastAsia="宋体"/>
          <w:b/>
          <w:sz w:val="44"/>
          <w:szCs w:val="44"/>
        </w:rPr>
        <w:br w:type="page"/>
      </w:r>
      <w:r>
        <w:rPr>
          <w:rFonts w:hint="eastAsia" w:ascii="宋体" w:hAnsi="宋体" w:eastAsia="宋体"/>
          <w:b/>
          <w:sz w:val="44"/>
          <w:szCs w:val="44"/>
        </w:rPr>
        <w:t>目  录</w:t>
      </w:r>
    </w:p>
    <w:p>
      <w:pPr>
        <w:pStyle w:val="6"/>
        <w:overflowPunct w:val="0"/>
        <w:ind w:firstLine="0"/>
        <w:jc w:val="center"/>
        <w:rPr>
          <w:rFonts w:ascii="宋体" w:hAnsi="宋体" w:eastAsia="宋体"/>
          <w:sz w:val="30"/>
        </w:rPr>
      </w:pPr>
    </w:p>
    <w:p>
      <w:pPr>
        <w:pStyle w:val="16"/>
        <w:tabs>
          <w:tab w:val="right" w:leader="dot" w:pos="9528"/>
        </w:tabs>
        <w:spacing w:line="1200" w:lineRule="exact"/>
        <w:rPr>
          <w:rFonts w:ascii="宋体" w:hAnsi="宋体" w:eastAsia="宋体"/>
          <w:sz w:val="32"/>
          <w:szCs w:val="32"/>
        </w:rPr>
      </w:pPr>
      <w:r>
        <w:rPr>
          <w:rFonts w:ascii="宋体" w:hAnsi="宋体" w:eastAsia="宋体"/>
          <w:b/>
          <w:bCs/>
          <w:sz w:val="36"/>
          <w:szCs w:val="36"/>
        </w:rPr>
        <w:fldChar w:fldCharType="begin"/>
      </w:r>
      <w:r>
        <w:rPr>
          <w:rFonts w:ascii="宋体" w:hAnsi="宋体" w:eastAsia="宋体"/>
          <w:b/>
          <w:bCs/>
          <w:sz w:val="36"/>
          <w:szCs w:val="36"/>
        </w:rPr>
        <w:instrText xml:space="preserve"> TOC \o "1-1" </w:instrText>
      </w:r>
      <w:r>
        <w:rPr>
          <w:rFonts w:ascii="宋体" w:hAnsi="宋体" w:eastAsia="宋体"/>
          <w:b/>
          <w:bCs/>
          <w:sz w:val="36"/>
          <w:szCs w:val="36"/>
        </w:rPr>
        <w:fldChar w:fldCharType="separate"/>
      </w:r>
      <w:r>
        <w:rPr>
          <w:rFonts w:ascii="宋体" w:hAnsi="宋体" w:eastAsia="宋体"/>
          <w:sz w:val="32"/>
          <w:szCs w:val="32"/>
        </w:rPr>
        <w:t xml:space="preserve">第一章 </w:t>
      </w:r>
      <w:r>
        <w:rPr>
          <w:rFonts w:hint="eastAsia" w:ascii="宋体" w:hAnsi="宋体" w:eastAsia="宋体"/>
          <w:sz w:val="32"/>
          <w:szCs w:val="32"/>
        </w:rPr>
        <w:t>询价公告</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 xml:space="preserve">第二章 </w:t>
      </w:r>
      <w:r>
        <w:rPr>
          <w:rFonts w:hint="eastAsia" w:ascii="宋体" w:hAnsi="宋体" w:eastAsia="宋体"/>
          <w:sz w:val="32"/>
          <w:szCs w:val="32"/>
        </w:rPr>
        <w:t>供应商</w:t>
      </w:r>
      <w:r>
        <w:rPr>
          <w:rFonts w:ascii="宋体" w:hAnsi="宋体" w:eastAsia="宋体"/>
          <w:sz w:val="32"/>
          <w:szCs w:val="32"/>
        </w:rPr>
        <w:t>须知</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第三章 项目需求</w:t>
      </w:r>
    </w:p>
    <w:p>
      <w:pPr>
        <w:pStyle w:val="16"/>
        <w:tabs>
          <w:tab w:val="right" w:leader="dot" w:pos="9528"/>
        </w:tabs>
        <w:spacing w:line="1200" w:lineRule="exact"/>
      </w:pPr>
      <w:r>
        <w:rPr>
          <w:rFonts w:ascii="宋体" w:hAnsi="宋体" w:eastAsia="宋体"/>
          <w:sz w:val="32"/>
          <w:szCs w:val="32"/>
        </w:rPr>
        <w:t>第</w:t>
      </w:r>
      <w:r>
        <w:rPr>
          <w:rFonts w:hint="eastAsia" w:ascii="宋体" w:hAnsi="宋体" w:eastAsia="宋体"/>
          <w:sz w:val="32"/>
          <w:szCs w:val="32"/>
        </w:rPr>
        <w:t>四</w:t>
      </w:r>
      <w:r>
        <w:rPr>
          <w:rFonts w:ascii="宋体" w:hAnsi="宋体" w:eastAsia="宋体"/>
          <w:sz w:val="32"/>
          <w:szCs w:val="32"/>
        </w:rPr>
        <w:t xml:space="preserve">章 </w:t>
      </w:r>
      <w:r>
        <w:rPr>
          <w:rFonts w:hint="eastAsia" w:ascii="宋体" w:hAnsi="宋体" w:eastAsia="宋体"/>
          <w:sz w:val="32"/>
          <w:szCs w:val="32"/>
        </w:rPr>
        <w:t>质疑提出和处理</w:t>
      </w:r>
    </w:p>
    <w:p>
      <w:pPr>
        <w:pStyle w:val="16"/>
        <w:tabs>
          <w:tab w:val="right" w:leader="dot" w:pos="9528"/>
        </w:tabs>
        <w:spacing w:line="1200" w:lineRule="exact"/>
        <w:rPr>
          <w:rFonts w:ascii="宋体" w:hAnsi="宋体" w:eastAsia="宋体"/>
          <w:sz w:val="32"/>
          <w:szCs w:val="32"/>
        </w:rPr>
      </w:pPr>
      <w:r>
        <w:rPr>
          <w:rFonts w:hint="eastAsia" w:ascii="宋体" w:hAnsi="宋体" w:eastAsia="宋体"/>
          <w:sz w:val="32"/>
          <w:szCs w:val="32"/>
        </w:rPr>
        <w:t>第五章</w:t>
      </w:r>
      <w:r>
        <w:rPr>
          <w:rFonts w:ascii="宋体" w:hAnsi="宋体" w:eastAsia="宋体"/>
          <w:sz w:val="32"/>
          <w:szCs w:val="32"/>
        </w:rPr>
        <w:t xml:space="preserve"> </w:t>
      </w:r>
      <w:r>
        <w:rPr>
          <w:rFonts w:hint="eastAsia" w:ascii="宋体" w:hAnsi="宋体" w:eastAsia="宋体"/>
          <w:sz w:val="32"/>
          <w:szCs w:val="32"/>
        </w:rPr>
        <w:t>询价</w:t>
      </w:r>
      <w:r>
        <w:rPr>
          <w:rFonts w:ascii="宋体" w:hAnsi="宋体" w:eastAsia="宋体"/>
          <w:sz w:val="32"/>
          <w:szCs w:val="32"/>
        </w:rPr>
        <w:t>响应文件格式</w:t>
      </w:r>
    </w:p>
    <w:p>
      <w:pPr>
        <w:spacing w:line="1200" w:lineRule="exact"/>
        <w:rPr>
          <w:rFonts w:ascii="宋体" w:hAnsi="宋体"/>
          <w:sz w:val="36"/>
          <w:szCs w:val="36"/>
        </w:rPr>
      </w:pPr>
    </w:p>
    <w:p>
      <w:pPr>
        <w:rPr>
          <w:rFonts w:ascii="宋体" w:hAnsi="宋体"/>
          <w:b/>
          <w:bCs/>
          <w:sz w:val="36"/>
          <w:szCs w:val="36"/>
        </w:rPr>
      </w:pPr>
      <w:r>
        <w:rPr>
          <w:rFonts w:ascii="宋体" w:hAnsi="宋体"/>
          <w:b/>
          <w:bCs/>
          <w:sz w:val="36"/>
          <w:szCs w:val="36"/>
        </w:rPr>
        <w:fldChar w:fldCharType="end"/>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 xml:space="preserve">第一章  </w:t>
      </w:r>
      <w:bookmarkStart w:id="0" w:name="_Hlk77923999"/>
      <w:r>
        <w:rPr>
          <w:rFonts w:hint="eastAsia" w:ascii="宋体" w:hAnsi="宋体" w:eastAsia="宋体"/>
          <w:w w:val="80"/>
          <w:szCs w:val="44"/>
        </w:rPr>
        <w:t>询价公告</w:t>
      </w:r>
    </w:p>
    <w:p>
      <w:pPr>
        <w:spacing w:line="480" w:lineRule="exact"/>
        <w:ind w:firstLine="480" w:firstLineChars="200"/>
        <w:rPr>
          <w:rFonts w:ascii="宋体" w:hAnsi="宋体"/>
          <w:sz w:val="24"/>
          <w:szCs w:val="24"/>
        </w:rPr>
      </w:pPr>
      <w:r>
        <w:rPr>
          <w:rFonts w:hint="eastAsia" w:ascii="宋体" w:hAnsi="宋体"/>
          <w:sz w:val="24"/>
          <w:szCs w:val="24"/>
        </w:rPr>
        <w:t>宏观经济运行数据可视化平台网络安全等级保护测评服务项目拟用询价方式组织采购。现公告如下：</w:t>
      </w:r>
    </w:p>
    <w:p>
      <w:pPr>
        <w:numPr>
          <w:ilvl w:val="0"/>
          <w:numId w:val="1"/>
        </w:numPr>
        <w:spacing w:line="480" w:lineRule="exact"/>
        <w:ind w:firstLine="482" w:firstLineChars="200"/>
        <w:rPr>
          <w:rFonts w:ascii="宋体" w:hAnsi="宋体"/>
          <w:sz w:val="24"/>
          <w:szCs w:val="24"/>
        </w:rPr>
      </w:pPr>
      <w:r>
        <w:rPr>
          <w:rFonts w:hint="eastAsia" w:ascii="宋体" w:hAnsi="宋体"/>
          <w:b/>
          <w:sz w:val="24"/>
          <w:szCs w:val="24"/>
        </w:rPr>
        <w:t>项目名称：</w:t>
      </w:r>
      <w:r>
        <w:rPr>
          <w:rFonts w:hint="eastAsia" w:ascii="宋体" w:hAnsi="宋体"/>
          <w:sz w:val="24"/>
          <w:szCs w:val="24"/>
        </w:rPr>
        <w:t>宏观经济运行数据可视化平台网络安全等级保护测评服务项目</w:t>
      </w:r>
    </w:p>
    <w:p>
      <w:pPr>
        <w:spacing w:line="480" w:lineRule="exact"/>
        <w:ind w:firstLine="482" w:firstLineChars="200"/>
        <w:rPr>
          <w:rFonts w:ascii="宋体" w:hAnsi="宋体"/>
          <w:sz w:val="24"/>
          <w:szCs w:val="24"/>
        </w:rPr>
      </w:pPr>
      <w:r>
        <w:rPr>
          <w:rFonts w:hint="eastAsia" w:ascii="宋体" w:hAnsi="宋体"/>
          <w:b/>
          <w:sz w:val="24"/>
          <w:szCs w:val="24"/>
        </w:rPr>
        <w:t>二、项目预算：</w:t>
      </w: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万元，最终报价超过采购预算的为无效响应文件</w:t>
      </w:r>
    </w:p>
    <w:p>
      <w:pPr>
        <w:spacing w:line="480" w:lineRule="exact"/>
        <w:ind w:firstLine="482" w:firstLineChars="200"/>
        <w:rPr>
          <w:rFonts w:ascii="宋体" w:hAnsi="宋体"/>
          <w:sz w:val="24"/>
          <w:szCs w:val="24"/>
        </w:rPr>
      </w:pPr>
      <w:r>
        <w:rPr>
          <w:rFonts w:hint="eastAsia" w:ascii="宋体" w:hAnsi="宋体"/>
          <w:b/>
          <w:sz w:val="24"/>
          <w:szCs w:val="24"/>
        </w:rPr>
        <w:t>三、项目需求：（详见询价文件第三章）</w:t>
      </w:r>
    </w:p>
    <w:p>
      <w:pPr>
        <w:spacing w:line="480" w:lineRule="exact"/>
        <w:ind w:firstLine="480" w:firstLineChars="200"/>
        <w:rPr>
          <w:rFonts w:ascii="宋体" w:hAnsi="宋体"/>
          <w:sz w:val="24"/>
          <w:szCs w:val="24"/>
        </w:rPr>
      </w:pPr>
      <w:r>
        <w:rPr>
          <w:rFonts w:hint="eastAsia" w:ascii="宋体" w:hAnsi="宋体"/>
          <w:sz w:val="24"/>
          <w:szCs w:val="24"/>
        </w:rPr>
        <w:t>为落实《网络安全法》第二十一条第三款“网络运营者应当按照网络安全等级保护制度的要求”，南通市统计局决定对单位信息系统进行网络安全等级保护测评，以明确信息系统现状，发现系统内部存在的安全隐患和不足，明确整改方向，降低系统被攻击的风险。</w:t>
      </w:r>
    </w:p>
    <w:p>
      <w:pPr>
        <w:widowControl/>
        <w:shd w:val="clear" w:color="auto" w:fill="FFFFFF"/>
        <w:spacing w:line="585" w:lineRule="atLeast"/>
        <w:ind w:firstLine="480"/>
        <w:jc w:val="left"/>
        <w:textAlignment w:val="center"/>
        <w:rPr>
          <w:rFonts w:ascii="宋体" w:hAnsi="宋体"/>
          <w:sz w:val="24"/>
          <w:szCs w:val="24"/>
        </w:rPr>
      </w:pPr>
      <w:r>
        <w:rPr>
          <w:rFonts w:hint="eastAsia" w:ascii="宋体" w:hAnsi="宋体"/>
          <w:sz w:val="24"/>
          <w:szCs w:val="24"/>
        </w:rPr>
        <w:t>（一）测评范围</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5514"/>
        <w:gridCol w:w="123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序号</w:t>
            </w:r>
          </w:p>
        </w:tc>
        <w:tc>
          <w:tcPr>
            <w:tcW w:w="2798"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系统名称</w:t>
            </w:r>
          </w:p>
        </w:tc>
        <w:tc>
          <w:tcPr>
            <w:tcW w:w="627" w:type="pct"/>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数量</w:t>
            </w:r>
          </w:p>
        </w:tc>
        <w:tc>
          <w:tcPr>
            <w:tcW w:w="958"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798"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宋体" w:hAnsi="宋体"/>
                <w:sz w:val="24"/>
                <w:szCs w:val="24"/>
              </w:rPr>
              <w:t>宏观经济运行数据可视化平台</w:t>
            </w:r>
          </w:p>
        </w:tc>
        <w:tc>
          <w:tcPr>
            <w:tcW w:w="627" w:type="pct"/>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958" w:type="pct"/>
            <w:vAlign w:val="center"/>
          </w:tcPr>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二级</w:t>
            </w:r>
          </w:p>
        </w:tc>
      </w:tr>
    </w:tbl>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1．总体要求：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A．完成上述信息系统安全等级测评工作，测评后经用户方确认，出具符合信息系统等级测评要求的测评报告；</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B．对上述信息系统不符合网络安全等级保护有关管理规范和技术标准的，提出可行性整改方案，提供相应的安全整改建议书。</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2．质量要求：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A．等级测评及服务原则：符合性原则、标准性原则、规范性原则、可控性原则、整体性原则。</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B．信息系统安全等级保护定级及测评服务依据：</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《中华人民共和国网络安全法》；《GB/T22239-2019网络安全技术 网络安全等级保护基本要求》；《GB/T28448-2019 网络安全技术 网络安全等级保护测评要求》；《GB/T 28449-2018 网络安全技术 网络安全等级保护测评过程指南》；《GB/T 25058-2019 网络安全技术 网络安全等级保护实施指南》。</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3．网络安全等级保护测评内容：</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A．安全技术测评：包括安全物理环境、安全区域边界、安全通信网络、安全计算环境和安全管理中心五个方面的安全测评；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B．安全管理测评：安全管理机构、安全管理制度、安全管理人员、安全建设管理和安全运维管理五个方面的安全控制测评；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C．提供整改咨询服务，根据所测系统的最终测评报告，对系统现状提出安全整改建议并协助整改工作，以期达到整改目的。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（二）项目人员需求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本次测评至少需要1名高级测评师，1名中级测评师，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（三）测评时间要求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按照被测单位要求，合同签订完毕一周内启动测评工作。</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（四）测评期限要求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签订合同后60天内完成网络安全等级保护测评并出具盖章报告，并完成在所属公安局网安支队备案。</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（五）付款方式</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出具最终的网络安全等级保护测评报告，30日内付清全款。</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（六）成交原则</w:t>
      </w:r>
    </w:p>
    <w:p>
      <w:pPr>
        <w:widowControl/>
        <w:shd w:val="clear" w:color="auto" w:fill="FFFFFF"/>
        <w:spacing w:line="585" w:lineRule="atLeast"/>
        <w:ind w:firstLine="480"/>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1．本次招标的评标方法采用最低价中标法。即在满足招标文件资格性审查的要求前提下，按照投标人的投标报价，以报价最低的投标人作为中标候选供应商或者中标供应商的评标办法。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2．报价为项目的总价，不得将项目拆分或选择性报价；</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3．成交人不得用以任何方式转包或分包本项目。</w:t>
      </w:r>
    </w:p>
    <w:p>
      <w:pPr>
        <w:spacing w:line="480" w:lineRule="exact"/>
        <w:ind w:firstLine="482" w:firstLineChars="200"/>
        <w:rPr>
          <w:rFonts w:ascii="宋体" w:hAnsi="宋体"/>
          <w:b/>
          <w:sz w:val="24"/>
          <w:szCs w:val="24"/>
        </w:rPr>
      </w:pPr>
      <w:r>
        <w:rPr>
          <w:rFonts w:hint="eastAsia" w:ascii="宋体" w:hAnsi="宋体"/>
          <w:b/>
          <w:sz w:val="24"/>
          <w:szCs w:val="24"/>
        </w:rPr>
        <w:t>四、供应商资格要求</w:t>
      </w:r>
    </w:p>
    <w:p>
      <w:pPr>
        <w:spacing w:line="480" w:lineRule="exact"/>
        <w:ind w:firstLine="480" w:firstLineChars="200"/>
        <w:rPr>
          <w:rFonts w:ascii="宋体" w:hAnsi="宋体"/>
          <w:sz w:val="24"/>
          <w:szCs w:val="24"/>
        </w:rPr>
      </w:pPr>
      <w:r>
        <w:rPr>
          <w:rFonts w:hint="eastAsia" w:ascii="宋体" w:hAnsi="宋体"/>
          <w:sz w:val="24"/>
          <w:szCs w:val="24"/>
        </w:rPr>
        <w:t>1.符合《政府采购法》第二十二条之规定：具有独立承担民事责任的能力；具有良好的商业信誉和健全的财务会计制度；</w:t>
      </w:r>
      <w:bookmarkStart w:id="1" w:name="OLE_LINK3"/>
      <w:bookmarkStart w:id="2" w:name="OLE_LINK2"/>
      <w:r>
        <w:rPr>
          <w:rFonts w:hint="eastAsia" w:ascii="宋体" w:hAnsi="宋体"/>
          <w:sz w:val="24"/>
          <w:szCs w:val="24"/>
        </w:rPr>
        <w:t>具有履行合同所必需的设备和专业技术能力</w:t>
      </w:r>
      <w:bookmarkEnd w:id="1"/>
      <w:bookmarkEnd w:id="2"/>
      <w:r>
        <w:rPr>
          <w:rFonts w:hint="eastAsia" w:ascii="宋体" w:hAnsi="宋体"/>
          <w:sz w:val="24"/>
          <w:szCs w:val="24"/>
        </w:rPr>
        <w:t>；有依法缴纳税收和社会保障资金的良好记录；参加政府采购活动前三年内，在经营活动中没有重大违法记录。</w:t>
      </w:r>
    </w:p>
    <w:p>
      <w:pPr>
        <w:spacing w:line="480" w:lineRule="exact"/>
        <w:ind w:firstLine="480" w:firstLineChars="200"/>
        <w:rPr>
          <w:rFonts w:ascii="宋体" w:hAnsi="宋体"/>
          <w:sz w:val="24"/>
          <w:szCs w:val="24"/>
        </w:rPr>
      </w:pPr>
      <w:r>
        <w:rPr>
          <w:rFonts w:hint="eastAsia" w:ascii="宋体" w:hAnsi="宋体"/>
          <w:sz w:val="24"/>
          <w:szCs w:val="24"/>
        </w:rPr>
        <w:t>2.法定代表人为同一个人的两个及两个以上法人，母公司、全资子公司及其控股公司，都不得在同一采购项目相同标段中同时参加询价，一经发现，将视同围标处理。</w:t>
      </w:r>
    </w:p>
    <w:p>
      <w:pPr>
        <w:spacing w:line="480" w:lineRule="exact"/>
        <w:ind w:firstLine="482" w:firstLineChars="200"/>
        <w:rPr>
          <w:rFonts w:ascii="宋体" w:hAnsi="宋体"/>
          <w:b/>
          <w:bCs/>
          <w:sz w:val="24"/>
          <w:szCs w:val="24"/>
        </w:rPr>
      </w:pPr>
      <w:r>
        <w:rPr>
          <w:rFonts w:hint="eastAsia" w:ascii="宋体" w:hAnsi="宋体"/>
          <w:b/>
          <w:bCs/>
          <w:sz w:val="24"/>
          <w:szCs w:val="24"/>
        </w:rPr>
        <w:t>投标供应商其它资格要求：</w:t>
      </w:r>
    </w:p>
    <w:p>
      <w:pPr>
        <w:spacing w:line="480" w:lineRule="exact"/>
        <w:ind w:firstLine="480" w:firstLineChars="200"/>
        <w:rPr>
          <w:rFonts w:ascii="宋体" w:hAnsi="宋体"/>
          <w:sz w:val="24"/>
          <w:szCs w:val="24"/>
        </w:rPr>
      </w:pPr>
      <w:r>
        <w:rPr>
          <w:rFonts w:hint="eastAsia" w:ascii="宋体" w:hAnsi="宋体"/>
          <w:sz w:val="24"/>
          <w:szCs w:val="24"/>
        </w:rPr>
        <w:t>3.投标供应商具有有效的营业执照及税务登记证；或者是三证合一的营业执照（营业执照应具有本次采购项目的经营范围，有能力提供本次采购项目及所要求的服务）；</w:t>
      </w:r>
    </w:p>
    <w:p>
      <w:pPr>
        <w:spacing w:line="480" w:lineRule="exact"/>
        <w:ind w:firstLine="480" w:firstLineChars="200"/>
        <w:rPr>
          <w:rFonts w:ascii="宋体" w:hAnsi="宋体"/>
          <w:sz w:val="24"/>
          <w:szCs w:val="24"/>
        </w:rPr>
      </w:pPr>
      <w:r>
        <w:rPr>
          <w:rFonts w:hint="eastAsia" w:ascii="宋体" w:hAnsi="宋体"/>
          <w:sz w:val="24"/>
          <w:szCs w:val="24"/>
        </w:rPr>
        <w:t>4.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pPr>
        <w:spacing w:line="480" w:lineRule="exact"/>
        <w:ind w:firstLine="480" w:firstLineChars="200"/>
        <w:rPr>
          <w:rFonts w:ascii="宋体" w:hAnsi="宋体"/>
          <w:sz w:val="24"/>
          <w:szCs w:val="24"/>
        </w:rPr>
      </w:pPr>
      <w:r>
        <w:rPr>
          <w:rFonts w:hint="eastAsia" w:ascii="宋体" w:hAnsi="宋体"/>
          <w:sz w:val="24"/>
          <w:szCs w:val="24"/>
        </w:rPr>
        <w:t>5.投标供应商具有有效期内的《网络安全等级测评与检测评估机构服务认证书》（提供相关证明材料）；</w:t>
      </w:r>
    </w:p>
    <w:p>
      <w:pPr>
        <w:spacing w:line="480" w:lineRule="exact"/>
        <w:ind w:firstLine="480" w:firstLineChars="200"/>
        <w:rPr>
          <w:rFonts w:ascii="宋体" w:hAnsi="宋体"/>
          <w:sz w:val="24"/>
          <w:szCs w:val="24"/>
        </w:rPr>
      </w:pPr>
      <w:r>
        <w:rPr>
          <w:rFonts w:hint="eastAsia" w:ascii="宋体" w:hAnsi="宋体"/>
          <w:sz w:val="24"/>
          <w:szCs w:val="24"/>
        </w:rPr>
        <w:t>6.投标供应商须提供参与本次项目政府采购活动前三年内，在经营活动中没有重大违法记录的书面《无重大违法记录声明函》（格式参见第五章）；</w:t>
      </w:r>
    </w:p>
    <w:p>
      <w:pPr>
        <w:spacing w:line="480" w:lineRule="exact"/>
        <w:ind w:firstLine="480" w:firstLineChars="200"/>
        <w:rPr>
          <w:rFonts w:ascii="宋体" w:hAnsi="宋体"/>
          <w:sz w:val="24"/>
          <w:szCs w:val="24"/>
        </w:rPr>
      </w:pPr>
      <w:r>
        <w:rPr>
          <w:rFonts w:hint="eastAsia" w:ascii="宋体" w:hAnsi="宋体"/>
          <w:sz w:val="24"/>
          <w:szCs w:val="24"/>
        </w:rPr>
        <w:t>7.关于资格文件的声明函（格式参见第五章）；</w:t>
      </w:r>
    </w:p>
    <w:p>
      <w:pPr>
        <w:spacing w:line="480" w:lineRule="exact"/>
        <w:ind w:firstLine="480" w:firstLineChars="200"/>
        <w:rPr>
          <w:rFonts w:ascii="宋体" w:hAnsi="宋体"/>
          <w:sz w:val="24"/>
          <w:szCs w:val="24"/>
        </w:rPr>
      </w:pPr>
      <w:r>
        <w:rPr>
          <w:rFonts w:hint="eastAsia" w:ascii="宋体" w:hAnsi="宋体"/>
          <w:sz w:val="24"/>
          <w:szCs w:val="24"/>
        </w:rPr>
        <w:t>8.本项目不接受任何形式的联合体投标。</w:t>
      </w:r>
    </w:p>
    <w:p>
      <w:pPr>
        <w:spacing w:line="480" w:lineRule="exact"/>
        <w:ind w:firstLine="482" w:firstLineChars="200"/>
        <w:rPr>
          <w:rFonts w:ascii="宋体" w:hAnsi="宋体"/>
          <w:b/>
          <w:sz w:val="24"/>
          <w:szCs w:val="24"/>
          <w:lang w:val="zh-CN"/>
        </w:rPr>
      </w:pPr>
      <w:r>
        <w:rPr>
          <w:rFonts w:hint="eastAsia" w:ascii="宋体" w:hAnsi="宋体"/>
          <w:b/>
          <w:sz w:val="24"/>
          <w:szCs w:val="24"/>
          <w:lang w:val="zh-CN"/>
        </w:rPr>
        <w:t>具体资格要求材料详见本询价文件第二章中“资格审查文件”。</w:t>
      </w:r>
    </w:p>
    <w:p>
      <w:pPr>
        <w:spacing w:line="480" w:lineRule="exact"/>
        <w:ind w:firstLine="480" w:firstLineChars="200"/>
        <w:rPr>
          <w:rFonts w:ascii="宋体" w:hAnsi="宋体"/>
          <w:sz w:val="24"/>
          <w:szCs w:val="24"/>
        </w:rPr>
      </w:pPr>
      <w:r>
        <w:rPr>
          <w:rFonts w:hint="eastAsia" w:ascii="宋体" w:hAnsi="宋体"/>
          <w:sz w:val="24"/>
          <w:szCs w:val="24"/>
        </w:rPr>
        <w:t>请投标供应商认真对照资格条件，如不符合要求的，无论有意或无意参与投标所产生的一切后果由投标供应商自行承担；开标过程中，投标供应商提供的相关证件为虚假或伪造，或者其他人员持法定代表人或授权委托人的身份证参与投标，一经发现则取消投标供应商资格；若非因采购单位原因，成交供应商放弃成交资格的，该投标供应商将被记入不良记录，并报财政部门。</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asciiTheme="minorEastAsia" w:hAnsiTheme="minorEastAsia" w:eastAsiaTheme="minorEastAsia"/>
          <w:b/>
          <w:bCs/>
          <w:sz w:val="24"/>
          <w:szCs w:val="24"/>
        </w:rPr>
        <w:t>五、</w:t>
      </w:r>
      <w:r>
        <w:rPr>
          <w:rFonts w:hint="eastAsia" w:cs="Arial" w:asciiTheme="minorEastAsia" w:hAnsiTheme="minorEastAsia" w:eastAsiaTheme="minorEastAsia"/>
          <w:b/>
          <w:bCs/>
          <w:color w:val="000000"/>
          <w:kern w:val="0"/>
          <w:sz w:val="24"/>
          <w:szCs w:val="24"/>
        </w:rPr>
        <w:t>“询价响应文件”内容</w:t>
      </w:r>
      <w:r>
        <w:rPr>
          <w:rFonts w:hint="eastAsia" w:asciiTheme="minorEastAsia" w:hAnsiTheme="minorEastAsia" w:eastAsiaTheme="minorEastAsia"/>
          <w:sz w:val="24"/>
          <w:szCs w:val="24"/>
        </w:rPr>
        <w:t>（详见询价文件第三章）</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分项报价明细表及报价总表（须盖单位公章）；（格式自拟）；</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询价文件中确定的投标要求和其他证明文件；</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对询价文件确定的技术、质量和服务等条款，所作出的实质性响应和说明。</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联系人和联系电话。</w:t>
      </w:r>
    </w:p>
    <w:p>
      <w:pPr>
        <w:spacing w:line="480" w:lineRule="exact"/>
        <w:ind w:left="141" w:leftChars="67"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六、投标报名函的递交和询价响应文件的接收</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1．凡符合资格要求并有意参加本项目询价的供应商，请于202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日17:00前将报名函（格式见附件）盖章将扫描件发送至邮箱</w:t>
      </w:r>
      <w:r>
        <w:rPr>
          <w:rStyle w:val="26"/>
          <w:rFonts w:asciiTheme="minorEastAsia" w:hAnsiTheme="minorEastAsia" w:eastAsiaTheme="minorEastAsia"/>
          <w:sz w:val="24"/>
          <w:szCs w:val="24"/>
        </w:rPr>
        <w:fldChar w:fldCharType="begin"/>
      </w:r>
      <w:r>
        <w:rPr>
          <w:rStyle w:val="26"/>
          <w:rFonts w:asciiTheme="minorEastAsia" w:hAnsiTheme="minorEastAsia" w:eastAsiaTheme="minorEastAsia"/>
          <w:sz w:val="24"/>
          <w:szCs w:val="24"/>
        </w:rPr>
        <w:instrText xml:space="preserve"> HYPERLINK "mailto:nt85098869@126.com。报名函原件在递交响应文件当天交给招标单位。2021年" </w:instrText>
      </w:r>
      <w:r>
        <w:rPr>
          <w:rStyle w:val="26"/>
          <w:rFonts w:asciiTheme="minorEastAsia" w:hAnsiTheme="minorEastAsia" w:eastAsiaTheme="minorEastAsia"/>
          <w:sz w:val="24"/>
          <w:szCs w:val="24"/>
        </w:rPr>
        <w:fldChar w:fldCharType="separate"/>
      </w:r>
      <w:r>
        <w:rPr>
          <w:rStyle w:val="26"/>
          <w:rFonts w:hint="eastAsia" w:asciiTheme="minorEastAsia" w:hAnsiTheme="minorEastAsia" w:eastAsiaTheme="minorEastAsia"/>
          <w:sz w:val="24"/>
          <w:szCs w:val="24"/>
        </w:rPr>
        <w:t>nt</w:t>
      </w:r>
      <w:r>
        <w:rPr>
          <w:rStyle w:val="26"/>
          <w:rFonts w:asciiTheme="minorEastAsia" w:hAnsiTheme="minorEastAsia" w:eastAsiaTheme="minorEastAsia"/>
          <w:sz w:val="24"/>
          <w:szCs w:val="24"/>
        </w:rPr>
        <w:t>85098869</w:t>
      </w:r>
      <w:r>
        <w:rPr>
          <w:rStyle w:val="26"/>
          <w:rFonts w:hint="eastAsia" w:asciiTheme="minorEastAsia" w:hAnsiTheme="minorEastAsia" w:eastAsiaTheme="minorEastAsia"/>
          <w:sz w:val="24"/>
          <w:szCs w:val="24"/>
        </w:rPr>
        <w:t>@</w:t>
      </w:r>
      <w:r>
        <w:rPr>
          <w:rStyle w:val="26"/>
          <w:rFonts w:asciiTheme="minorEastAsia" w:hAnsiTheme="minorEastAsia" w:eastAsiaTheme="minorEastAsia"/>
          <w:sz w:val="24"/>
          <w:szCs w:val="24"/>
        </w:rPr>
        <w:t>126</w:t>
      </w:r>
      <w:r>
        <w:rPr>
          <w:rStyle w:val="26"/>
          <w:rFonts w:hint="eastAsia" w:asciiTheme="minorEastAsia" w:hAnsiTheme="minorEastAsia" w:eastAsiaTheme="minorEastAsia"/>
          <w:sz w:val="24"/>
          <w:szCs w:val="24"/>
        </w:rPr>
        <w:t>.com。报名函原件在递交响应文件当天交给招标单位。202</w:t>
      </w:r>
      <w:r>
        <w:rPr>
          <w:rStyle w:val="26"/>
          <w:rFonts w:hint="eastAsia" w:asciiTheme="minorEastAsia" w:hAnsiTheme="minorEastAsia" w:eastAsiaTheme="minorEastAsia"/>
          <w:sz w:val="24"/>
          <w:szCs w:val="24"/>
          <w:lang w:val="en-US" w:eastAsia="zh-CN"/>
        </w:rPr>
        <w:t>2</w:t>
      </w:r>
      <w:r>
        <w:rPr>
          <w:rStyle w:val="26"/>
          <w:rFonts w:hint="eastAsia" w:asciiTheme="minorEastAsia" w:hAnsiTheme="minorEastAsia" w:eastAsiaTheme="minorEastAsia"/>
          <w:sz w:val="24"/>
          <w:szCs w:val="24"/>
        </w:rPr>
        <w:t>年</w:t>
      </w:r>
      <w:r>
        <w:rPr>
          <w:rStyle w:val="26"/>
          <w:rFonts w:asciiTheme="minorEastAsia" w:hAnsiTheme="minorEastAsia" w:eastAsiaTheme="minorEastAsia"/>
          <w:sz w:val="24"/>
          <w:szCs w:val="24"/>
        </w:rPr>
        <w:fldChar w:fldCharType="end"/>
      </w:r>
      <w:r>
        <w:rPr>
          <w:rStyle w:val="26"/>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日17:00后将不再接受报名，未按时间要求报名的供应商不得参与本项目投标。</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2．询价响应文件接收截止及询价评审开始时间： </w:t>
      </w:r>
      <w:r>
        <w:rPr>
          <w:rFonts w:hint="eastAsia" w:asciiTheme="minorEastAsia" w:hAnsiTheme="minorEastAsia" w:eastAsiaTheme="minorEastAsia"/>
          <w:b/>
          <w:sz w:val="24"/>
          <w:szCs w:val="24"/>
        </w:rPr>
        <w:t>202</w:t>
      </w:r>
      <w:r>
        <w:rPr>
          <w:rFonts w:hint="eastAsia" w:asciiTheme="minorEastAsia" w:hAnsiTheme="minorEastAsia" w:eastAsiaTheme="minorEastAsia"/>
          <w:b/>
          <w:sz w:val="24"/>
          <w:szCs w:val="24"/>
          <w:lang w:val="en-US" w:eastAsia="zh-CN"/>
        </w:rPr>
        <w:t>2</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lang w:val="en-US" w:eastAsia="zh-CN"/>
        </w:rPr>
        <w:t>6</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lang w:val="en-US" w:eastAsia="zh-CN"/>
        </w:rPr>
        <w:t>13</w:t>
      </w:r>
      <w:r>
        <w:rPr>
          <w:rFonts w:hint="eastAsia" w:asciiTheme="minorEastAsia" w:hAnsiTheme="minorEastAsia" w:eastAsiaTheme="minorEastAsia"/>
          <w:b/>
          <w:sz w:val="24"/>
          <w:szCs w:val="24"/>
        </w:rPr>
        <w:t>日09时30分。</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3．询价响应文件提交地址及开标地址：南通市世纪大道6号行政中心综合楼6</w:t>
      </w:r>
      <w:r>
        <w:rPr>
          <w:rFonts w:asciiTheme="minorEastAsia" w:hAnsiTheme="minorEastAsia" w:eastAsiaTheme="minorEastAsia"/>
          <w:sz w:val="24"/>
          <w:szCs w:val="24"/>
        </w:rPr>
        <w:t>03</w:t>
      </w:r>
      <w:r>
        <w:rPr>
          <w:rFonts w:hint="eastAsia" w:asciiTheme="minorEastAsia" w:hAnsiTheme="minorEastAsia" w:eastAsiaTheme="minorEastAsia"/>
          <w:sz w:val="24"/>
          <w:szCs w:val="24"/>
        </w:rPr>
        <w:t>（六楼东侧），如有变动另行通知，请各供应商提前做好准备。</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七、合同签订</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供应商和采购单位所签合同不得对采购文件作实质性修改。采购单位不得向供应商提出不合理的要求作为签订合同的条件，不得与供应商私下订立背离采购文件实质性内容的协议。</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八、验收</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采购单位按合同约定积极配合供应商履约，按合同约定及时组织相关专业技术人员，必要时邀请质检等部门共同参与验收，并出具验收报告，验收合格的作为支付款项的依据。</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采购单位根据询价文件、合同约定和验收合格报告内容，按相关支付规定直接支付款项。</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九、询价费用</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1．供应商承担所有与准备和参加询价可能发生的全部费用，询价单位在任何情况下均无义务和责任承担这些费用。</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本项目不收投标保证金。</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十、响应文件的编写、份数和签署</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询价响应文件正本一份，副本一份。</w:t>
      </w:r>
      <w:r>
        <w:rPr>
          <w:rFonts w:cs="Arial" w:asciiTheme="minorEastAsia" w:hAnsiTheme="minorEastAsia" w:eastAsiaTheme="minorEastAsia"/>
          <w:color w:val="000000"/>
          <w:kern w:val="0"/>
          <w:sz w:val="24"/>
          <w:szCs w:val="24"/>
        </w:rPr>
        <w:t>将正本、副本合并密封，统一装在一个密封袋或密封箱内。</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.密封后应标明响应文件项目名称、项目编号、边缝处加盖单位骑缝章或骑缝签字，并注明于</w:t>
      </w:r>
      <w:r>
        <w:rPr>
          <w:rFonts w:hint="eastAsia" w:cs="Arial" w:asciiTheme="minorEastAsia" w:hAnsiTheme="minorEastAsia" w:eastAsiaTheme="minorEastAsia"/>
          <w:color w:val="000000"/>
          <w:kern w:val="0"/>
          <w:sz w:val="24"/>
          <w:szCs w:val="24"/>
          <w:lang w:val="en-US" w:eastAsia="zh-CN"/>
        </w:rPr>
        <w:t>开标</w:t>
      </w:r>
      <w:r>
        <w:rPr>
          <w:rFonts w:cs="Arial" w:asciiTheme="minorEastAsia" w:hAnsiTheme="minorEastAsia" w:eastAsiaTheme="minorEastAsia"/>
          <w:color w:val="000000"/>
          <w:kern w:val="0"/>
          <w:sz w:val="24"/>
          <w:szCs w:val="24"/>
        </w:rPr>
        <w:t>前不得启封。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十一、本询价项目联系事项</w:t>
      </w:r>
    </w:p>
    <w:p>
      <w:pPr>
        <w:widowControl/>
        <w:spacing w:line="48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lang w:val="en-US" w:eastAsia="zh-CN"/>
        </w:rPr>
        <w:t>李沁</w:t>
      </w:r>
      <w:r>
        <w:rPr>
          <w:rFonts w:hint="eastAsia" w:asciiTheme="minorEastAsia" w:hAnsiTheme="minorEastAsia" w:eastAsiaTheme="minorEastAsia"/>
          <w:sz w:val="24"/>
          <w:szCs w:val="24"/>
        </w:rPr>
        <w:t xml:space="preserve">     联系电话：</w:t>
      </w:r>
      <w:r>
        <w:rPr>
          <w:rFonts w:asciiTheme="minorEastAsia" w:hAnsiTheme="minorEastAsia" w:eastAsiaTheme="minorEastAsia"/>
          <w:sz w:val="24"/>
          <w:szCs w:val="24"/>
        </w:rPr>
        <w:t>85098869</w:t>
      </w:r>
    </w:p>
    <w:p>
      <w:pPr>
        <w:widowControl/>
        <w:shd w:val="clear" w:color="auto" w:fill="FFFFFF"/>
        <w:spacing w:line="585" w:lineRule="atLeast"/>
        <w:jc w:val="center"/>
        <w:textAlignment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 xml:space="preserve">                                                  南通市统计局</w:t>
      </w:r>
    </w:p>
    <w:p>
      <w:pPr>
        <w:widowControl/>
        <w:shd w:val="clear" w:color="auto" w:fill="FFFFFF"/>
        <w:spacing w:line="585" w:lineRule="atLeast"/>
        <w:jc w:val="center"/>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w:t>
      </w:r>
      <w:r>
        <w:rPr>
          <w:rFonts w:cs="Arial" w:asciiTheme="minorEastAsia" w:hAnsiTheme="minorEastAsia" w:eastAsiaTheme="minorEastAsia"/>
          <w:color w:val="000000"/>
          <w:kern w:val="0"/>
          <w:sz w:val="24"/>
          <w:szCs w:val="24"/>
        </w:rPr>
        <w:t xml:space="preserve">                                                 </w:t>
      </w:r>
      <w:r>
        <w:rPr>
          <w:rFonts w:hint="eastAsia" w:cs="Arial" w:asciiTheme="minorEastAsia" w:hAnsiTheme="minorEastAsia" w:eastAsiaTheme="minorEastAsia"/>
          <w:color w:val="000000"/>
          <w:kern w:val="0"/>
          <w:sz w:val="24"/>
          <w:szCs w:val="24"/>
        </w:rPr>
        <w:t>202</w:t>
      </w:r>
      <w:r>
        <w:rPr>
          <w:rFonts w:hint="eastAsia" w:cs="Arial" w:asciiTheme="minorEastAsia" w:hAnsiTheme="minorEastAsia" w:eastAsiaTheme="minorEastAsia"/>
          <w:color w:val="000000"/>
          <w:kern w:val="0"/>
          <w:sz w:val="24"/>
          <w:szCs w:val="24"/>
          <w:lang w:val="en-US" w:eastAsia="zh-CN"/>
        </w:rPr>
        <w:t>2</w:t>
      </w:r>
      <w:r>
        <w:rPr>
          <w:rFonts w:hint="eastAsia" w:cs="Arial" w:asciiTheme="minorEastAsia" w:hAnsiTheme="minorEastAsia" w:eastAsiaTheme="minorEastAsia"/>
          <w:color w:val="000000"/>
          <w:kern w:val="0"/>
          <w:sz w:val="24"/>
          <w:szCs w:val="24"/>
        </w:rPr>
        <w:t>年</w:t>
      </w:r>
      <w:r>
        <w:rPr>
          <w:rFonts w:hint="eastAsia" w:cs="Arial" w:asciiTheme="minorEastAsia" w:hAnsiTheme="minorEastAsia" w:eastAsiaTheme="minorEastAsia"/>
          <w:color w:val="000000"/>
          <w:kern w:val="0"/>
          <w:sz w:val="24"/>
          <w:szCs w:val="24"/>
          <w:lang w:val="en-US" w:eastAsia="zh-CN"/>
        </w:rPr>
        <w:t>6</w:t>
      </w:r>
      <w:r>
        <w:rPr>
          <w:rFonts w:hint="eastAsia" w:cs="Arial" w:asciiTheme="minorEastAsia" w:hAnsiTheme="minorEastAsia" w:eastAsiaTheme="minorEastAsia"/>
          <w:color w:val="000000"/>
          <w:kern w:val="0"/>
          <w:sz w:val="24"/>
          <w:szCs w:val="24"/>
        </w:rPr>
        <w:t>月</w:t>
      </w:r>
      <w:r>
        <w:rPr>
          <w:rFonts w:hint="eastAsia" w:cs="Arial" w:asciiTheme="minorEastAsia" w:hAnsiTheme="minorEastAsia" w:eastAsiaTheme="minorEastAsia"/>
          <w:color w:val="000000"/>
          <w:kern w:val="0"/>
          <w:sz w:val="24"/>
          <w:szCs w:val="24"/>
          <w:lang w:val="en-US" w:eastAsia="zh-CN"/>
        </w:rPr>
        <w:t>6</w:t>
      </w:r>
      <w:r>
        <w:rPr>
          <w:rFonts w:hint="eastAsia" w:cs="Arial" w:asciiTheme="minorEastAsia" w:hAnsiTheme="minorEastAsia" w:eastAsiaTheme="minorEastAsia"/>
          <w:color w:val="000000"/>
          <w:kern w:val="0"/>
          <w:sz w:val="24"/>
          <w:szCs w:val="24"/>
        </w:rPr>
        <w:t>日</w:t>
      </w:r>
    </w:p>
    <w:p>
      <w:pPr>
        <w:widowControl/>
        <w:shd w:val="clear" w:color="auto" w:fill="FFFFFF"/>
        <w:spacing w:line="450" w:lineRule="atLeast"/>
        <w:ind w:firstLine="480"/>
        <w:jc w:val="right"/>
        <w:textAlignment w:val="center"/>
        <w:rPr>
          <w:rFonts w:ascii="仿宋" w:hAnsi="仿宋" w:eastAsia="仿宋" w:cs="Arial"/>
          <w:color w:val="000000"/>
          <w:kern w:val="0"/>
          <w:sz w:val="28"/>
          <w:szCs w:val="28"/>
        </w:rPr>
      </w:pPr>
    </w:p>
    <w:bookmarkEnd w:id="0"/>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第二章  供应商须知</w:t>
      </w:r>
    </w:p>
    <w:p>
      <w:pPr>
        <w:snapToGrid w:val="0"/>
        <w:spacing w:line="480" w:lineRule="exact"/>
        <w:ind w:firstLine="482" w:firstLineChars="200"/>
        <w:outlineLvl w:val="1"/>
        <w:rPr>
          <w:rFonts w:ascii="宋体" w:hAnsi="宋体" w:cs="宋体"/>
          <w:b/>
          <w:sz w:val="24"/>
          <w:szCs w:val="24"/>
        </w:rPr>
      </w:pPr>
      <w:r>
        <w:rPr>
          <w:rFonts w:hint="eastAsia" w:ascii="宋体" w:hAnsi="宋体"/>
          <w:b/>
          <w:bCs/>
          <w:sz w:val="24"/>
          <w:szCs w:val="24"/>
        </w:rPr>
        <w:t>一、</w:t>
      </w:r>
      <w:r>
        <w:rPr>
          <w:rFonts w:hint="eastAsia" w:ascii="宋体" w:hAnsi="宋体" w:cs="宋体"/>
          <w:b/>
          <w:sz w:val="24"/>
          <w:szCs w:val="24"/>
        </w:rPr>
        <w:t>组织开标</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1．成立评标小组，由采购单位依法组建。</w:t>
      </w:r>
    </w:p>
    <w:p>
      <w:pPr>
        <w:spacing w:line="480" w:lineRule="exact"/>
        <w:ind w:firstLine="480" w:firstLineChars="200"/>
        <w:rPr>
          <w:rFonts w:ascii="宋体" w:hAnsi="宋体"/>
          <w:b/>
          <w:bCs/>
          <w:sz w:val="24"/>
          <w:szCs w:val="24"/>
        </w:rPr>
      </w:pPr>
      <w:r>
        <w:rPr>
          <w:rFonts w:hint="eastAsia" w:ascii="宋体" w:hAnsi="宋体" w:cs="宋体"/>
          <w:sz w:val="24"/>
          <w:szCs w:val="24"/>
        </w:rPr>
        <w:t>2．投标供应商的法定代表人或被授权人须持身份证准时参加投标会。</w:t>
      </w:r>
    </w:p>
    <w:p>
      <w:pPr>
        <w:spacing w:line="480" w:lineRule="exact"/>
        <w:ind w:firstLine="482" w:firstLineChars="200"/>
        <w:rPr>
          <w:rFonts w:ascii="宋体" w:hAnsi="宋体"/>
          <w:b/>
          <w:bCs/>
          <w:sz w:val="24"/>
          <w:szCs w:val="24"/>
        </w:rPr>
      </w:pPr>
      <w:r>
        <w:rPr>
          <w:rFonts w:hint="eastAsia" w:ascii="宋体" w:hAnsi="宋体"/>
          <w:b/>
          <w:bCs/>
          <w:sz w:val="24"/>
          <w:szCs w:val="24"/>
        </w:rPr>
        <w:t>二、询价报价</w:t>
      </w:r>
    </w:p>
    <w:p>
      <w:pPr>
        <w:snapToGrid w:val="0"/>
        <w:spacing w:line="480" w:lineRule="exact"/>
        <w:ind w:firstLine="480" w:firstLineChars="200"/>
        <w:rPr>
          <w:rFonts w:ascii="宋体" w:hAnsi="宋体"/>
          <w:sz w:val="24"/>
          <w:szCs w:val="24"/>
        </w:rPr>
      </w:pPr>
      <w:r>
        <w:rPr>
          <w:rFonts w:hint="eastAsia" w:ascii="宋体" w:hAnsi="宋体"/>
          <w:sz w:val="24"/>
          <w:szCs w:val="24"/>
        </w:rPr>
        <w:t>1．本项目不接受任何有选择的报价。</w:t>
      </w:r>
    </w:p>
    <w:p>
      <w:pPr>
        <w:snapToGrid w:val="0"/>
        <w:spacing w:line="480" w:lineRule="exact"/>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投标报价均以人民币为报价的币种</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snapToGrid w:val="0"/>
        <w:spacing w:line="500" w:lineRule="exact"/>
        <w:ind w:firstLine="494" w:firstLineChars="206"/>
        <w:rPr>
          <w:rFonts w:ascii="宋体" w:hAnsi="宋体" w:cs="宋体"/>
          <w:sz w:val="24"/>
          <w:szCs w:val="24"/>
        </w:rPr>
      </w:pPr>
      <w:r>
        <w:rPr>
          <w:rFonts w:hint="eastAsia" w:ascii="宋体" w:hAnsi="宋体"/>
          <w:sz w:val="24"/>
          <w:szCs w:val="24"/>
        </w:rPr>
        <w:t>4．本次投标报价（以人民币计价）</w:t>
      </w:r>
      <w:r>
        <w:rPr>
          <w:rFonts w:hint="eastAsia" w:ascii="宋体" w:hAnsi="宋体" w:cs="宋体"/>
          <w:color w:val="000000"/>
          <w:sz w:val="24"/>
          <w:szCs w:val="24"/>
        </w:rPr>
        <w:t>应包含差旅费、人员费、交通费、食宿费、税金及编制报告费等所有费用的总和，</w:t>
      </w:r>
      <w:r>
        <w:rPr>
          <w:rFonts w:hint="eastAsia" w:ascii="宋体" w:hAnsi="宋体"/>
          <w:color w:val="000000"/>
          <w:sz w:val="24"/>
          <w:szCs w:val="24"/>
        </w:rPr>
        <w:t>即项目履行到项目执行结束的过程中所发生的一切费用及</w:t>
      </w:r>
      <w:r>
        <w:rPr>
          <w:rFonts w:hint="eastAsia" w:ascii="宋体" w:hAnsi="宋体"/>
          <w:sz w:val="24"/>
          <w:shd w:val="clear" w:color="auto" w:fill="FFFFFF"/>
        </w:rPr>
        <w:t>包含响应询价文件采购要求的所有费用</w:t>
      </w:r>
      <w:r>
        <w:rPr>
          <w:rFonts w:hint="eastAsia" w:ascii="宋体" w:hAnsi="宋体"/>
          <w:sz w:val="24"/>
          <w:szCs w:val="24"/>
        </w:rPr>
        <w:t>。</w:t>
      </w:r>
      <w:r>
        <w:rPr>
          <w:rFonts w:hint="eastAsia" w:ascii="宋体" w:hAnsi="宋体" w:cs="宋体"/>
          <w:sz w:val="24"/>
          <w:szCs w:val="24"/>
        </w:rPr>
        <w:t xml:space="preserve"> </w:t>
      </w:r>
    </w:p>
    <w:p>
      <w:pPr>
        <w:snapToGrid w:val="0"/>
        <w:spacing w:line="480" w:lineRule="exact"/>
        <w:ind w:firstLine="480" w:firstLineChars="200"/>
        <w:rPr>
          <w:rFonts w:ascii="宋体" w:hAnsi="宋体"/>
          <w:sz w:val="24"/>
          <w:szCs w:val="24"/>
        </w:rPr>
      </w:pPr>
      <w:r>
        <w:rPr>
          <w:rFonts w:hint="eastAsia" w:ascii="宋体" w:hAnsi="宋体"/>
          <w:sz w:val="24"/>
          <w:szCs w:val="24"/>
        </w:rPr>
        <w:t>5．一次报定的报价为成交价。成交供应商的总价在合同实施期间不因市场变化因素而变动。</w:t>
      </w:r>
    </w:p>
    <w:p>
      <w:pPr>
        <w:spacing w:line="480" w:lineRule="exact"/>
        <w:ind w:firstLine="480" w:firstLineChars="200"/>
        <w:rPr>
          <w:rFonts w:ascii="宋体" w:hAnsi="宋体"/>
          <w:sz w:val="24"/>
          <w:szCs w:val="24"/>
        </w:rPr>
      </w:pPr>
      <w:r>
        <w:rPr>
          <w:rFonts w:hint="eastAsia" w:ascii="宋体" w:hAnsi="宋体"/>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napToGrid w:val="0"/>
        <w:spacing w:line="480" w:lineRule="exact"/>
        <w:ind w:firstLine="482" w:firstLineChars="200"/>
        <w:outlineLvl w:val="1"/>
        <w:rPr>
          <w:rFonts w:ascii="宋体" w:hAnsi="宋体"/>
          <w:b/>
          <w:bCs/>
          <w:sz w:val="24"/>
          <w:szCs w:val="24"/>
          <w:lang w:val="zh-CN"/>
        </w:rPr>
      </w:pPr>
      <w:r>
        <w:rPr>
          <w:rFonts w:hint="eastAsia" w:ascii="宋体" w:hAnsi="宋体"/>
          <w:b/>
          <w:bCs/>
          <w:sz w:val="24"/>
          <w:szCs w:val="24"/>
          <w:lang w:val="zh-CN"/>
        </w:rPr>
        <w:t>三、投标费用</w:t>
      </w:r>
    </w:p>
    <w:p>
      <w:pPr>
        <w:snapToGrid w:val="0"/>
        <w:spacing w:line="480" w:lineRule="exact"/>
        <w:ind w:firstLine="460" w:firstLineChars="192"/>
        <w:rPr>
          <w:rFonts w:ascii="宋体" w:hAnsi="宋体"/>
          <w:sz w:val="24"/>
          <w:szCs w:val="24"/>
        </w:rPr>
      </w:pPr>
      <w:r>
        <w:rPr>
          <w:rFonts w:hint="eastAsia" w:ascii="宋体" w:hAnsi="宋体"/>
          <w:sz w:val="24"/>
          <w:szCs w:val="24"/>
        </w:rPr>
        <w:t>1．无论询价过程和结果如何，参加询价的响应人自行承担与本次项目询价有关的全部费用。</w:t>
      </w:r>
    </w:p>
    <w:p>
      <w:pPr>
        <w:snapToGrid w:val="0"/>
        <w:spacing w:line="480" w:lineRule="exact"/>
        <w:ind w:firstLine="460" w:firstLineChars="192"/>
        <w:rPr>
          <w:rFonts w:ascii="宋体" w:hAnsi="宋体"/>
          <w:sz w:val="24"/>
          <w:szCs w:val="24"/>
        </w:rPr>
      </w:pPr>
      <w:r>
        <w:rPr>
          <w:rFonts w:ascii="宋体" w:hAnsi="宋体"/>
          <w:sz w:val="24"/>
          <w:szCs w:val="24"/>
        </w:rPr>
        <w:t xml:space="preserve">2. </w:t>
      </w:r>
      <w:r>
        <w:rPr>
          <w:rFonts w:hint="eastAsia" w:ascii="宋体" w:hAnsi="宋体"/>
          <w:sz w:val="24"/>
          <w:szCs w:val="24"/>
        </w:rPr>
        <w:t>本项目不收投标保证金。</w:t>
      </w:r>
    </w:p>
    <w:p>
      <w:pPr>
        <w:snapToGrid w:val="0"/>
        <w:spacing w:line="480" w:lineRule="exact"/>
        <w:ind w:firstLine="460" w:firstLineChars="192"/>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询价程序顺利进行后，除供应商的原件可退回外，其余所有的响应文件都将作为档案保存，不论成交与否均不退回。</w:t>
      </w:r>
    </w:p>
    <w:p>
      <w:pPr>
        <w:spacing w:line="480" w:lineRule="exact"/>
        <w:ind w:firstLine="482" w:firstLineChars="200"/>
        <w:rPr>
          <w:rFonts w:ascii="宋体" w:hAnsi="宋体"/>
          <w:b/>
          <w:bCs/>
          <w:sz w:val="24"/>
          <w:szCs w:val="24"/>
        </w:rPr>
      </w:pPr>
      <w:r>
        <w:rPr>
          <w:rFonts w:hint="eastAsia" w:ascii="宋体" w:hAnsi="宋体"/>
          <w:b/>
          <w:bCs/>
          <w:sz w:val="24"/>
          <w:szCs w:val="24"/>
        </w:rPr>
        <w:t>四、询价响应文件的编写装订</w:t>
      </w:r>
    </w:p>
    <w:p>
      <w:pPr>
        <w:spacing w:line="480" w:lineRule="exact"/>
        <w:ind w:firstLine="482" w:firstLineChars="200"/>
        <w:rPr>
          <w:rFonts w:ascii="宋体" w:hAnsi="宋体"/>
          <w:b/>
          <w:bCs/>
          <w:sz w:val="24"/>
          <w:szCs w:val="24"/>
        </w:rPr>
      </w:pPr>
      <w:r>
        <w:rPr>
          <w:rFonts w:hint="eastAsia" w:ascii="宋体" w:hAnsi="宋体"/>
          <w:b/>
          <w:bCs/>
          <w:sz w:val="24"/>
          <w:szCs w:val="24"/>
        </w:rPr>
        <w:t>（一）询价响应文件应包括下列内容：</w:t>
      </w:r>
    </w:p>
    <w:p>
      <w:pPr>
        <w:pStyle w:val="58"/>
        <w:numPr>
          <w:ilvl w:val="0"/>
          <w:numId w:val="2"/>
        </w:numPr>
        <w:spacing w:line="480" w:lineRule="exact"/>
        <w:ind w:firstLineChars="0"/>
        <w:rPr>
          <w:rFonts w:ascii="宋体" w:hAnsi="宋体"/>
          <w:b/>
          <w:bCs/>
          <w:sz w:val="24"/>
          <w:szCs w:val="24"/>
        </w:rPr>
      </w:pPr>
      <w:r>
        <w:rPr>
          <w:rFonts w:hint="eastAsia" w:ascii="宋体" w:hAnsi="宋体"/>
          <w:b/>
          <w:bCs/>
          <w:sz w:val="24"/>
          <w:szCs w:val="24"/>
        </w:rPr>
        <w:t>资格审查文件：</w:t>
      </w:r>
    </w:p>
    <w:p>
      <w:pPr>
        <w:pStyle w:val="58"/>
        <w:spacing w:line="480" w:lineRule="exact"/>
        <w:ind w:left="420" w:firstLine="0" w:firstLineChars="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投标供应商提供有效的营业执照及税务登记证；或者是三证合一的营业执照（营业执照应具有本次采购项目的经营范围，有能力提供本次采购项目及所要求的服务）；</w:t>
      </w:r>
      <w:r>
        <w:rPr>
          <w:rFonts w:ascii="宋体" w:hAnsi="宋体"/>
          <w:sz w:val="24"/>
          <w:szCs w:val="24"/>
        </w:rPr>
        <w:t xml:space="preserve"> </w:t>
      </w:r>
    </w:p>
    <w:p>
      <w:pPr>
        <w:snapToGrid w:val="0"/>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rPr>
        <w:t>2</w:t>
      </w:r>
      <w:r>
        <w:rPr>
          <w:rFonts w:ascii="宋体" w:hAnsi="宋体"/>
          <w:sz w:val="24"/>
          <w:szCs w:val="24"/>
        </w:rPr>
        <w:t>.</w:t>
      </w:r>
      <w:r>
        <w:rPr>
          <w:rFonts w:hint="eastAsia" w:ascii="宋体" w:hAnsi="宋体"/>
          <w:sz w:val="24"/>
          <w:szCs w:val="24"/>
        </w:rPr>
        <w:t>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pPr>
        <w:snapToGrid w:val="0"/>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rPr>
        <w:t>3</w:t>
      </w:r>
      <w:r>
        <w:rPr>
          <w:rFonts w:ascii="宋体" w:hAnsi="宋体"/>
          <w:sz w:val="24"/>
          <w:szCs w:val="24"/>
        </w:rPr>
        <w:t>.</w:t>
      </w:r>
      <w:r>
        <w:rPr>
          <w:rFonts w:hint="eastAsia" w:ascii="宋体" w:hAnsi="宋体"/>
          <w:sz w:val="24"/>
          <w:szCs w:val="24"/>
        </w:rPr>
        <w:t>投标供应商具有有效期内的《网络安全等级保护测评机构推荐证书》（提供相关证明材料）。</w:t>
      </w:r>
    </w:p>
    <w:p>
      <w:pPr>
        <w:spacing w:line="480" w:lineRule="exact"/>
        <w:ind w:left="480"/>
        <w:rPr>
          <w:rFonts w:ascii="宋体" w:hAnsi="宋体" w:cs="宋体"/>
          <w:color w:val="000000"/>
          <w:sz w:val="24"/>
          <w:szCs w:val="24"/>
        </w:rPr>
      </w:pPr>
      <w:r>
        <w:rPr>
          <w:rFonts w:ascii="宋体" w:hAnsi="宋体" w:cs="宋体"/>
          <w:sz w:val="24"/>
          <w:szCs w:val="24"/>
        </w:rPr>
        <w:t>4.</w:t>
      </w:r>
      <w:r>
        <w:rPr>
          <w:rFonts w:hint="eastAsia" w:ascii="宋体" w:hAnsi="宋体" w:cs="宋体"/>
          <w:sz w:val="24"/>
          <w:szCs w:val="24"/>
        </w:rPr>
        <w:t>投标供应商须提供参与本次项目政</w:t>
      </w:r>
      <w:r>
        <w:rPr>
          <w:rFonts w:hint="eastAsia" w:ascii="宋体" w:hAnsi="宋体" w:cs="宋体"/>
          <w:color w:val="000000"/>
          <w:sz w:val="24"/>
          <w:szCs w:val="24"/>
        </w:rPr>
        <w:t>府采购活动前三年内，在经营活动中没有重大违法记录的书面《无重大违法记录声明函》（格式参见第</w:t>
      </w:r>
      <w:r>
        <w:rPr>
          <w:rFonts w:hint="eastAsia" w:ascii="宋体" w:hAnsi="宋体"/>
          <w:sz w:val="24"/>
          <w:szCs w:val="24"/>
        </w:rPr>
        <w:t>五</w:t>
      </w:r>
      <w:r>
        <w:rPr>
          <w:rFonts w:hint="eastAsia" w:ascii="宋体" w:hAnsi="宋体" w:cs="宋体"/>
          <w:color w:val="000000"/>
          <w:sz w:val="24"/>
          <w:szCs w:val="24"/>
        </w:rPr>
        <w:t>章）。</w:t>
      </w:r>
    </w:p>
    <w:p>
      <w:pPr>
        <w:spacing w:line="480" w:lineRule="exact"/>
        <w:rPr>
          <w:rFonts w:ascii="宋体" w:hAnsi="宋体" w:cs="宋体"/>
          <w:color w:val="000000"/>
          <w:sz w:val="24"/>
          <w:szCs w:val="24"/>
        </w:rPr>
      </w:pPr>
      <w:r>
        <w:rPr>
          <w:rFonts w:ascii="宋体" w:hAnsi="宋体"/>
          <w:sz w:val="24"/>
          <w:szCs w:val="24"/>
        </w:rPr>
        <w:t xml:space="preserve">    </w:t>
      </w:r>
      <w:r>
        <w:rPr>
          <w:rFonts w:hint="eastAsia" w:ascii="宋体" w:hAnsi="宋体"/>
          <w:sz w:val="24"/>
          <w:szCs w:val="24"/>
        </w:rPr>
        <w:t>5</w:t>
      </w:r>
      <w:r>
        <w:rPr>
          <w:rFonts w:ascii="宋体" w:hAnsi="宋体"/>
          <w:sz w:val="24"/>
          <w:szCs w:val="24"/>
        </w:rPr>
        <w:t>.</w:t>
      </w:r>
      <w:r>
        <w:rPr>
          <w:rFonts w:hint="eastAsia" w:ascii="宋体" w:hAnsi="宋体"/>
          <w:sz w:val="24"/>
          <w:szCs w:val="24"/>
        </w:rPr>
        <w:t>提供关于资格文件的声明函（格式参见第五章）。</w:t>
      </w:r>
    </w:p>
    <w:p>
      <w:pPr>
        <w:spacing w:line="480" w:lineRule="exact"/>
        <w:ind w:firstLine="482" w:firstLineChars="200"/>
        <w:rPr>
          <w:rFonts w:ascii="宋体" w:hAnsi="宋体"/>
          <w:b/>
          <w:sz w:val="24"/>
          <w:szCs w:val="24"/>
        </w:rPr>
      </w:pPr>
      <w:r>
        <w:rPr>
          <w:rFonts w:hint="eastAsia" w:ascii="宋体" w:hAnsi="宋体"/>
          <w:b/>
          <w:sz w:val="24"/>
          <w:szCs w:val="24"/>
        </w:rPr>
        <w:t>以上材料如为复印件均需加盖投标单位公章。</w:t>
      </w:r>
    </w:p>
    <w:p>
      <w:pPr>
        <w:spacing w:line="480" w:lineRule="exact"/>
        <w:ind w:firstLine="482" w:firstLineChars="200"/>
        <w:rPr>
          <w:rFonts w:ascii="宋体" w:hAnsi="宋体"/>
          <w:b/>
          <w:bCs/>
          <w:sz w:val="24"/>
          <w:szCs w:val="24"/>
        </w:rPr>
      </w:pPr>
      <w:r>
        <w:rPr>
          <w:rFonts w:hint="eastAsia" w:ascii="宋体" w:hAnsi="宋体"/>
          <w:b/>
          <w:bCs/>
          <w:sz w:val="24"/>
          <w:szCs w:val="24"/>
        </w:rPr>
        <w:t>B、技术响应文件：</w:t>
      </w:r>
    </w:p>
    <w:p>
      <w:pPr>
        <w:spacing w:line="480" w:lineRule="exact"/>
        <w:ind w:firstLine="482" w:firstLineChars="200"/>
        <w:rPr>
          <w:rFonts w:ascii="宋体" w:hAnsi="宋体"/>
          <w:sz w:val="24"/>
          <w:szCs w:val="24"/>
        </w:rPr>
      </w:pPr>
      <w:r>
        <w:rPr>
          <w:rFonts w:hint="eastAsia" w:ascii="宋体" w:hAnsi="宋体"/>
          <w:b/>
          <w:sz w:val="24"/>
          <w:szCs w:val="24"/>
        </w:rPr>
        <w:t>【特别提醒】</w:t>
      </w:r>
      <w:r>
        <w:rPr>
          <w:rFonts w:hint="eastAsia" w:ascii="宋体" w:hAnsi="宋体"/>
          <w:b/>
          <w:sz w:val="24"/>
          <w:szCs w:val="24"/>
          <w:u w:val="single"/>
        </w:rPr>
        <w:t>以下技术响应文件的内容，不得有缺项或漏项。否则将被视为未实质性响应询价文件要求而作无效投标处理。</w:t>
      </w:r>
    </w:p>
    <w:p>
      <w:pPr>
        <w:adjustRightInd w:val="0"/>
        <w:snapToGrid w:val="0"/>
        <w:spacing w:line="480" w:lineRule="exact"/>
        <w:ind w:firstLine="480" w:firstLineChars="200"/>
        <w:jc w:val="left"/>
        <w:rPr>
          <w:rFonts w:ascii="宋体" w:hAnsi="宋体"/>
          <w:sz w:val="24"/>
          <w:szCs w:val="24"/>
          <w:lang w:val="zh-CN"/>
        </w:rPr>
      </w:pPr>
      <w:r>
        <w:rPr>
          <w:rFonts w:hint="eastAsia" w:ascii="宋体" w:hAnsi="宋体"/>
          <w:sz w:val="24"/>
          <w:szCs w:val="24"/>
          <w:lang w:val="zh-CN"/>
        </w:rPr>
        <w:t>（1）询价响应函（格式参见第</w:t>
      </w:r>
      <w:r>
        <w:rPr>
          <w:rFonts w:hint="eastAsia" w:ascii="宋体" w:hAnsi="宋体"/>
          <w:sz w:val="24"/>
          <w:szCs w:val="24"/>
        </w:rPr>
        <w:t>五</w:t>
      </w:r>
      <w:r>
        <w:rPr>
          <w:rFonts w:hint="eastAsia" w:ascii="宋体" w:hAnsi="宋体"/>
          <w:sz w:val="24"/>
          <w:szCs w:val="24"/>
          <w:lang w:val="zh-CN"/>
        </w:rPr>
        <w:t>章） ；</w:t>
      </w:r>
    </w:p>
    <w:p>
      <w:pPr>
        <w:adjustRightInd w:val="0"/>
        <w:snapToGrid w:val="0"/>
        <w:spacing w:line="480" w:lineRule="exact"/>
        <w:ind w:firstLine="480" w:firstLineChars="200"/>
        <w:jc w:val="left"/>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供应商一般情况表（格式参见第</w:t>
      </w:r>
      <w:r>
        <w:rPr>
          <w:rFonts w:hint="eastAsia" w:ascii="宋体" w:hAnsi="宋体"/>
          <w:sz w:val="24"/>
          <w:szCs w:val="24"/>
        </w:rPr>
        <w:t>五</w:t>
      </w:r>
      <w:r>
        <w:rPr>
          <w:rFonts w:hint="eastAsia" w:ascii="宋体" w:hAnsi="宋体"/>
          <w:sz w:val="24"/>
          <w:szCs w:val="24"/>
          <w:lang w:val="zh-CN"/>
        </w:rPr>
        <w:t xml:space="preserve">章）； </w:t>
      </w:r>
    </w:p>
    <w:p>
      <w:pPr>
        <w:adjustRightInd w:val="0"/>
        <w:snapToGrid w:val="0"/>
        <w:spacing w:line="480" w:lineRule="exact"/>
        <w:ind w:firstLine="480" w:firstLineChars="200"/>
        <w:jc w:val="left"/>
        <w:rPr>
          <w:rFonts w:ascii="宋体" w:hAnsi="宋体"/>
          <w:sz w:val="24"/>
          <w:szCs w:val="24"/>
          <w:lang w:val="zh-CN"/>
        </w:rPr>
      </w:pPr>
      <w:r>
        <w:rPr>
          <w:rFonts w:hint="eastAsia" w:ascii="宋体" w:hAnsi="宋体"/>
          <w:sz w:val="24"/>
          <w:szCs w:val="24"/>
          <w:lang w:val="zh-CN"/>
        </w:rPr>
        <w:t>（3）</w:t>
      </w:r>
      <w:r>
        <w:rPr>
          <w:rFonts w:ascii="宋体" w:hAnsi="宋体"/>
          <w:sz w:val="24"/>
          <w:szCs w:val="24"/>
          <w:lang w:val="zh-CN"/>
        </w:rPr>
        <w:t>本次</w:t>
      </w:r>
      <w:r>
        <w:rPr>
          <w:rFonts w:hint="eastAsia" w:ascii="宋体" w:hAnsi="宋体"/>
          <w:sz w:val="24"/>
          <w:szCs w:val="24"/>
          <w:lang w:val="zh-CN"/>
        </w:rPr>
        <w:t>测评</w:t>
      </w:r>
      <w:r>
        <w:rPr>
          <w:rFonts w:ascii="宋体" w:hAnsi="宋体"/>
          <w:sz w:val="24"/>
          <w:szCs w:val="24"/>
          <w:lang w:val="zh-CN"/>
        </w:rPr>
        <w:t>工作方案、参与本项目的人员情况表</w:t>
      </w:r>
      <w:r>
        <w:rPr>
          <w:rFonts w:hint="eastAsia" w:ascii="宋体" w:hAnsi="宋体"/>
          <w:sz w:val="24"/>
          <w:szCs w:val="24"/>
          <w:lang w:val="zh-CN"/>
        </w:rPr>
        <w:t>（自拟）</w:t>
      </w:r>
      <w:r>
        <w:rPr>
          <w:rFonts w:ascii="宋体" w:hAnsi="宋体"/>
          <w:sz w:val="24"/>
          <w:szCs w:val="24"/>
          <w:lang w:val="zh-CN"/>
        </w:rPr>
        <w:t>；</w:t>
      </w:r>
    </w:p>
    <w:p>
      <w:pPr>
        <w:snapToGrid w:val="0"/>
        <w:spacing w:line="480" w:lineRule="exact"/>
        <w:ind w:firstLine="482" w:firstLineChars="200"/>
        <w:rPr>
          <w:rFonts w:ascii="宋体" w:hAnsi="宋体" w:cs="宋体"/>
          <w:b/>
          <w:sz w:val="24"/>
          <w:szCs w:val="24"/>
        </w:rPr>
      </w:pPr>
      <w:r>
        <w:rPr>
          <w:rFonts w:hint="eastAsia" w:ascii="宋体" w:hAnsi="宋体" w:cs="宋体"/>
          <w:b/>
          <w:sz w:val="24"/>
          <w:szCs w:val="24"/>
        </w:rPr>
        <w:t>特别提醒：“资格审查文件”、“技术响应文件”所须提供的材料（须加盖投标供应商公章）按询价文件要求装订，密封，递交。</w:t>
      </w:r>
    </w:p>
    <w:p>
      <w:pPr>
        <w:spacing w:line="480" w:lineRule="exact"/>
        <w:ind w:firstLine="482" w:firstLineChars="200"/>
        <w:outlineLvl w:val="4"/>
        <w:rPr>
          <w:rFonts w:ascii="宋体" w:hAnsi="宋体"/>
          <w:b/>
          <w:sz w:val="24"/>
          <w:szCs w:val="24"/>
        </w:rPr>
      </w:pPr>
      <w:r>
        <w:rPr>
          <w:rFonts w:hint="eastAsia" w:ascii="宋体" w:hAnsi="宋体"/>
          <w:b/>
          <w:sz w:val="24"/>
          <w:szCs w:val="24"/>
        </w:rPr>
        <w:t>C、商务报价响应文件（格式参见第五章）</w:t>
      </w:r>
    </w:p>
    <w:p>
      <w:pPr>
        <w:spacing w:line="480" w:lineRule="exact"/>
        <w:ind w:firstLine="480" w:firstLineChars="200"/>
        <w:rPr>
          <w:rFonts w:ascii="宋体" w:hAnsi="宋体"/>
          <w:sz w:val="24"/>
          <w:szCs w:val="24"/>
        </w:rPr>
      </w:pPr>
      <w:r>
        <w:rPr>
          <w:rFonts w:hint="eastAsia" w:ascii="宋体" w:hAnsi="宋体"/>
          <w:sz w:val="24"/>
          <w:szCs w:val="24"/>
        </w:rPr>
        <w:t>商务报价应包括询价文件所确定的全部范围及相应说明的全部内容，包括本次项目实施中的所有费用。</w:t>
      </w:r>
    </w:p>
    <w:p>
      <w:pPr>
        <w:pStyle w:val="58"/>
        <w:numPr>
          <w:ilvl w:val="0"/>
          <w:numId w:val="3"/>
        </w:numPr>
        <w:spacing w:line="480" w:lineRule="exact"/>
        <w:ind w:firstLineChars="0"/>
        <w:outlineLvl w:val="4"/>
        <w:rPr>
          <w:rFonts w:ascii="宋体" w:hAnsi="宋体" w:cs="宋体"/>
          <w:sz w:val="24"/>
          <w:szCs w:val="24"/>
        </w:rPr>
      </w:pPr>
      <w:r>
        <w:rPr>
          <w:rFonts w:hint="eastAsia" w:ascii="宋体" w:hAnsi="宋体"/>
          <w:sz w:val="24"/>
          <w:szCs w:val="24"/>
        </w:rPr>
        <w:t>询价响应报价总表</w:t>
      </w:r>
      <w:r>
        <w:rPr>
          <w:rFonts w:hint="eastAsia" w:ascii="宋体" w:hAnsi="宋体" w:cs="宋体"/>
          <w:sz w:val="24"/>
          <w:szCs w:val="24"/>
        </w:rPr>
        <w:t>。</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（二）询价响应文件的编制及装订</w:t>
      </w:r>
    </w:p>
    <w:p>
      <w:pPr>
        <w:spacing w:line="480" w:lineRule="exact"/>
        <w:ind w:firstLine="480" w:firstLineChars="200"/>
        <w:rPr>
          <w:rFonts w:ascii="宋体" w:hAnsi="宋体"/>
          <w:sz w:val="24"/>
          <w:szCs w:val="24"/>
        </w:rPr>
      </w:pPr>
      <w:r>
        <w:rPr>
          <w:rFonts w:hint="eastAsia" w:ascii="宋体" w:hAnsi="宋体"/>
          <w:sz w:val="24"/>
          <w:szCs w:val="24"/>
        </w:rPr>
        <w:t>1、询价响应</w:t>
      </w:r>
      <w:r>
        <w:rPr>
          <w:rFonts w:ascii="宋体" w:hAnsi="宋体"/>
          <w:sz w:val="24"/>
          <w:szCs w:val="24"/>
        </w:rPr>
        <w:t>文件</w:t>
      </w:r>
      <w:r>
        <w:rPr>
          <w:rFonts w:hint="eastAsia" w:ascii="宋体" w:hAnsi="宋体"/>
          <w:sz w:val="24"/>
          <w:szCs w:val="24"/>
        </w:rPr>
        <w:t>由：①资格审查文件、②</w:t>
      </w:r>
      <w:r>
        <w:rPr>
          <w:rFonts w:ascii="宋体" w:hAnsi="宋体"/>
          <w:sz w:val="24"/>
          <w:szCs w:val="24"/>
        </w:rPr>
        <w:t>技术</w:t>
      </w:r>
      <w:r>
        <w:rPr>
          <w:rFonts w:hint="eastAsia" w:ascii="宋体" w:hAnsi="宋体"/>
          <w:sz w:val="24"/>
          <w:szCs w:val="24"/>
        </w:rPr>
        <w:t>响应文件、③商务报价响应文件共三</w:t>
      </w:r>
      <w:r>
        <w:rPr>
          <w:rFonts w:ascii="宋体" w:hAnsi="宋体"/>
          <w:sz w:val="24"/>
          <w:szCs w:val="24"/>
        </w:rPr>
        <w:t>部分组成</w:t>
      </w:r>
      <w:r>
        <w:rPr>
          <w:rFonts w:hint="eastAsia" w:ascii="宋体" w:hAnsi="宋体"/>
          <w:sz w:val="24"/>
          <w:szCs w:val="24"/>
        </w:rPr>
        <w:t>（以下由文件序号代称）</w:t>
      </w:r>
      <w:r>
        <w:rPr>
          <w:rFonts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2、供应商按询价文件要求编写响应文件，并牢固装订成册。询价响应文件均需采用</w:t>
      </w:r>
      <w:r>
        <w:rPr>
          <w:rFonts w:ascii="宋体" w:hAnsi="宋体"/>
          <w:sz w:val="24"/>
          <w:szCs w:val="24"/>
        </w:rPr>
        <w:t>A4</w:t>
      </w:r>
      <w:r>
        <w:rPr>
          <w:rFonts w:hint="eastAsia" w:ascii="宋体" w:hAnsi="宋体"/>
          <w:sz w:val="24"/>
          <w:szCs w:val="24"/>
        </w:rPr>
        <w:t>纸（图纸等除外），不允许使用活页夹、拉杆夹、文件夹、塑料方便式书脊（插入式或穿孔式）装订。询价响应文件不得行间插字、涂改、增删，如修改错漏处，须经询价响应文件签署人签字并加盖公章。</w:t>
      </w:r>
    </w:p>
    <w:p>
      <w:pPr>
        <w:spacing w:line="480" w:lineRule="exact"/>
        <w:ind w:firstLine="480" w:firstLineChars="200"/>
        <w:rPr>
          <w:rFonts w:ascii="宋体" w:hAnsi="宋体"/>
          <w:sz w:val="24"/>
          <w:szCs w:val="24"/>
        </w:rPr>
      </w:pPr>
      <w:r>
        <w:rPr>
          <w:rFonts w:hint="eastAsia" w:ascii="宋体" w:hAnsi="宋体"/>
          <w:sz w:val="24"/>
          <w:szCs w:val="24"/>
        </w:rPr>
        <w:t>3、询价响应文件的 “资格审查文件”、“技术响应文件”、“商务报价响应文件”各自装订成册。特别提示：“商务报价响应文件”必须单独装订和封装，不得出现在“资格审查文件”和“技术响应文件”之中。</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（三）询价响应文件的份数、签署</w:t>
      </w:r>
    </w:p>
    <w:p>
      <w:pPr>
        <w:snapToGrid w:val="0"/>
        <w:spacing w:line="480" w:lineRule="exact"/>
        <w:ind w:firstLine="480" w:firstLineChars="200"/>
        <w:rPr>
          <w:rFonts w:ascii="宋体" w:hAnsi="宋体"/>
          <w:sz w:val="24"/>
          <w:szCs w:val="24"/>
        </w:rPr>
      </w:pPr>
      <w:r>
        <w:rPr>
          <w:rFonts w:hint="eastAsia" w:ascii="宋体" w:hAnsi="宋体"/>
          <w:sz w:val="24"/>
          <w:szCs w:val="24"/>
        </w:rPr>
        <w:t>1.供应商应准备</w:t>
      </w:r>
      <w:r>
        <w:rPr>
          <w:rFonts w:hint="eastAsia" w:ascii="宋体" w:hAnsi="宋体"/>
          <w:sz w:val="24"/>
          <w:szCs w:val="24"/>
          <w:u w:val="single"/>
        </w:rPr>
        <w:t xml:space="preserve"> </w:t>
      </w:r>
      <w:r>
        <w:rPr>
          <w:rFonts w:hint="eastAsia" w:ascii="宋体" w:hAnsi="宋体"/>
          <w:b/>
          <w:sz w:val="24"/>
          <w:szCs w:val="24"/>
          <w:u w:val="single"/>
        </w:rPr>
        <w:t xml:space="preserve">贰 </w:t>
      </w:r>
      <w:r>
        <w:rPr>
          <w:rFonts w:hint="eastAsia" w:ascii="宋体" w:hAnsi="宋体"/>
          <w:sz w:val="24"/>
          <w:szCs w:val="24"/>
        </w:rPr>
        <w:t>份完整的询价响应文件，其中正本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480" w:lineRule="exact"/>
        <w:ind w:firstLine="480" w:firstLineChars="200"/>
        <w:rPr>
          <w:rFonts w:ascii="宋体" w:hAnsi="宋体"/>
          <w:sz w:val="24"/>
          <w:szCs w:val="24"/>
        </w:rPr>
      </w:pPr>
      <w:r>
        <w:rPr>
          <w:rFonts w:hint="eastAsia" w:ascii="宋体" w:hAnsi="宋体"/>
          <w:sz w:val="24"/>
          <w:szCs w:val="24"/>
        </w:rPr>
        <w:t>2.询价响应</w:t>
      </w:r>
      <w:r>
        <w:rPr>
          <w:rFonts w:ascii="宋体" w:hAnsi="宋体"/>
          <w:sz w:val="24"/>
          <w:szCs w:val="24"/>
        </w:rPr>
        <w:t>文件分</w:t>
      </w:r>
      <w:r>
        <w:rPr>
          <w:rFonts w:hint="eastAsia" w:ascii="宋体" w:hAnsi="宋体"/>
          <w:sz w:val="24"/>
          <w:szCs w:val="24"/>
        </w:rPr>
        <w:t>三</w:t>
      </w:r>
      <w:r>
        <w:rPr>
          <w:rFonts w:ascii="宋体" w:hAnsi="宋体"/>
          <w:sz w:val="24"/>
          <w:szCs w:val="24"/>
        </w:rPr>
        <w:t>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第一册为“资格审查文件”，第二册为“技术响应文件”，第三册为“商务报价响应文件”，</w:t>
      </w:r>
      <w:r>
        <w:rPr>
          <w:rFonts w:ascii="宋体" w:hAnsi="宋体"/>
          <w:sz w:val="24"/>
          <w:szCs w:val="24"/>
        </w:rPr>
        <w:t>响应文件的第一册</w:t>
      </w:r>
      <w:r>
        <w:rPr>
          <w:rFonts w:hint="eastAsia" w:ascii="宋体" w:hAnsi="宋体"/>
          <w:sz w:val="24"/>
          <w:szCs w:val="24"/>
        </w:rPr>
        <w:t>、</w:t>
      </w:r>
      <w:r>
        <w:rPr>
          <w:rFonts w:ascii="宋体" w:hAnsi="宋体"/>
          <w:sz w:val="24"/>
          <w:szCs w:val="24"/>
        </w:rPr>
        <w:t>第二册</w:t>
      </w:r>
      <w:r>
        <w:rPr>
          <w:rFonts w:hint="eastAsia" w:ascii="宋体" w:hAnsi="宋体"/>
          <w:sz w:val="24"/>
          <w:szCs w:val="24"/>
        </w:rPr>
        <w:t>、第三册</w:t>
      </w:r>
      <w:r>
        <w:rPr>
          <w:rFonts w:ascii="宋体" w:hAnsi="宋体"/>
          <w:sz w:val="24"/>
          <w:szCs w:val="24"/>
        </w:rPr>
        <w:t>应分别密封，并在封袋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资格审查文件”、“第二册 技术响应文件”、“第三册 商务报价响应文件”</w:t>
      </w:r>
      <w:r>
        <w:rPr>
          <w:rFonts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3.供应商可将各分册的询价响应文件正副本统一密封或分别密封，如正本和副本分别密封的，应在封袋上标明正、副本字样。</w:t>
      </w:r>
    </w:p>
    <w:p>
      <w:pPr>
        <w:snapToGrid w:val="0"/>
        <w:spacing w:line="480" w:lineRule="exact"/>
        <w:ind w:firstLine="480" w:firstLineChars="200"/>
        <w:rPr>
          <w:rFonts w:ascii="宋体" w:hAnsi="宋体"/>
          <w:sz w:val="24"/>
          <w:szCs w:val="24"/>
        </w:rPr>
      </w:pPr>
      <w:r>
        <w:rPr>
          <w:rFonts w:hint="eastAsia" w:ascii="宋体" w:hAnsi="宋体"/>
          <w:sz w:val="24"/>
          <w:szCs w:val="24"/>
        </w:rPr>
        <w:t>4.询价响应文件正本须按询价文件要求由法定代表人或被授权人签字或盖章并加盖单位印章。副本可复印，但须加盖单位印章。</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（四）询价响应文件的密封及标记</w:t>
      </w:r>
    </w:p>
    <w:p>
      <w:pPr>
        <w:snapToGrid w:val="0"/>
        <w:spacing w:line="480" w:lineRule="exact"/>
        <w:ind w:firstLine="480" w:firstLineChars="200"/>
        <w:outlineLvl w:val="1"/>
        <w:rPr>
          <w:rFonts w:ascii="宋体" w:hAnsi="宋体"/>
          <w:sz w:val="24"/>
          <w:szCs w:val="24"/>
        </w:rPr>
      </w:pPr>
      <w:r>
        <w:rPr>
          <w:rFonts w:hint="eastAsia" w:ascii="宋体" w:hAnsi="宋体"/>
          <w:sz w:val="24"/>
          <w:szCs w:val="24"/>
        </w:rPr>
        <w:t>密封后应标明响应文件项目名称、供应商名称并加盖供应商公章。</w:t>
      </w:r>
    </w:p>
    <w:p>
      <w:pPr>
        <w:spacing w:line="480" w:lineRule="exact"/>
        <w:ind w:firstLine="482" w:firstLineChars="200"/>
        <w:rPr>
          <w:rFonts w:ascii="宋体" w:hAnsi="宋体"/>
          <w:b/>
          <w:bCs/>
          <w:sz w:val="24"/>
          <w:szCs w:val="24"/>
        </w:rPr>
      </w:pPr>
      <w:r>
        <w:rPr>
          <w:rFonts w:hint="eastAsia" w:ascii="宋体" w:hAnsi="宋体"/>
          <w:b/>
          <w:bCs/>
          <w:sz w:val="24"/>
          <w:szCs w:val="24"/>
        </w:rPr>
        <w:t>五、本询价文件由采购单位解释。</w:t>
      </w:r>
    </w:p>
    <w:p>
      <w:pPr>
        <w:spacing w:line="480" w:lineRule="exact"/>
        <w:ind w:firstLine="480" w:firstLineChars="200"/>
        <w:rPr>
          <w:rFonts w:ascii="宋体" w:hAnsi="宋体"/>
          <w:sz w:val="24"/>
          <w:szCs w:val="24"/>
        </w:rPr>
      </w:pPr>
      <w:r>
        <w:rPr>
          <w:rFonts w:hint="eastAsia" w:ascii="宋体" w:hAnsi="宋体"/>
          <w:sz w:val="24"/>
          <w:szCs w:val="24"/>
        </w:rPr>
        <w:t>1.供应商下载询价文件后，应仔细检查询价文件的所有内容，如有内容或页码残缺、资格要求和技术参数含有倾向性或排他性等表述的，</w:t>
      </w:r>
      <w:r>
        <w:rPr>
          <w:rFonts w:hint="eastAsia" w:ascii="宋体" w:hAnsi="宋体"/>
          <w:b/>
          <w:sz w:val="24"/>
          <w:szCs w:val="24"/>
        </w:rPr>
        <w:t>请在询价文件发布后2个工作日内，以书面形式提出询问或疑问</w:t>
      </w:r>
      <w:r>
        <w:rPr>
          <w:rFonts w:hint="eastAsia" w:ascii="宋体" w:hAnsi="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b/>
          <w:sz w:val="24"/>
          <w:szCs w:val="24"/>
        </w:rPr>
        <w:t>非书面形式的不作为日后质疑提出的依据。</w:t>
      </w:r>
    </w:p>
    <w:p>
      <w:pPr>
        <w:spacing w:line="480" w:lineRule="exact"/>
        <w:ind w:firstLine="480" w:firstLineChars="200"/>
        <w:rPr>
          <w:rFonts w:ascii="宋体" w:hAnsi="宋体"/>
          <w:sz w:val="24"/>
          <w:szCs w:val="24"/>
        </w:rPr>
      </w:pPr>
      <w:r>
        <w:rPr>
          <w:rFonts w:hint="eastAsia" w:ascii="宋体" w:hAnsi="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480" w:lineRule="exact"/>
        <w:ind w:firstLine="480" w:firstLineChars="200"/>
        <w:rPr>
          <w:rFonts w:ascii="宋体" w:hAnsi="宋体"/>
          <w:sz w:val="24"/>
          <w:szCs w:val="24"/>
        </w:rPr>
      </w:pPr>
      <w:r>
        <w:rPr>
          <w:rFonts w:hint="eastAsia" w:ascii="宋体" w:hAnsi="宋体"/>
          <w:sz w:val="24"/>
          <w:szCs w:val="24"/>
        </w:rPr>
        <w:t xml:space="preserve">3、采购单位可以对已发出的询价文件进行必要的澄清或者修改，澄清或者修改的内容作为询价文件的组成部分。澄清或者修改的内容可能影响响应文件编制的，采购单位应当在提交首次响应文件截止之日3个工作日前，以网上发布形式通知所有接收询价文件的供应商，不足3个工作日的，应当顺延提交首次响应文件截止之日。  </w:t>
      </w:r>
    </w:p>
    <w:p>
      <w:pPr>
        <w:spacing w:line="480" w:lineRule="exact"/>
        <w:ind w:firstLine="480" w:firstLineChars="200"/>
        <w:rPr>
          <w:rFonts w:ascii="宋体" w:hAnsi="宋体"/>
          <w:sz w:val="24"/>
          <w:szCs w:val="24"/>
        </w:rPr>
      </w:pPr>
      <w:r>
        <w:rPr>
          <w:rFonts w:hint="eastAsia" w:ascii="宋体" w:hAnsi="宋体"/>
          <w:sz w:val="24"/>
          <w:szCs w:val="24"/>
        </w:rPr>
        <w:t>供应商由于对询价文件的任何推论和误解以及采购单位对有关问题的口头解释所造成的后果，均由供应商自负。</w:t>
      </w:r>
    </w:p>
    <w:p>
      <w:pPr>
        <w:spacing w:line="480" w:lineRule="exact"/>
        <w:ind w:firstLine="480" w:firstLineChars="200"/>
        <w:rPr>
          <w:rFonts w:ascii="宋体" w:hAnsi="宋体"/>
          <w:sz w:val="24"/>
          <w:szCs w:val="24"/>
        </w:rPr>
      </w:pPr>
      <w:r>
        <w:rPr>
          <w:rFonts w:hint="eastAsia" w:ascii="宋体" w:hAnsi="宋体"/>
          <w:sz w:val="24"/>
          <w:szCs w:val="24"/>
        </w:rPr>
        <w:t>采购单位可视情组织答疑。</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六、评审原则及方法</w:t>
      </w:r>
    </w:p>
    <w:p>
      <w:pPr>
        <w:spacing w:line="480" w:lineRule="exact"/>
        <w:ind w:firstLine="482" w:firstLineChars="200"/>
        <w:rPr>
          <w:rFonts w:ascii="宋体" w:hAnsi="宋体"/>
          <w:b/>
          <w:sz w:val="24"/>
          <w:szCs w:val="24"/>
          <w:u w:val="single"/>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w:t>
      </w:r>
      <w:r>
        <w:rPr>
          <w:rFonts w:hint="eastAsia" w:ascii="宋体" w:hAnsi="宋体"/>
          <w:b/>
          <w:sz w:val="24"/>
          <w:szCs w:val="24"/>
          <w:u w:val="single"/>
        </w:rPr>
        <w:t>单价</w:t>
      </w:r>
      <w:r>
        <w:rPr>
          <w:rFonts w:ascii="宋体" w:hAnsi="宋体"/>
          <w:b/>
          <w:sz w:val="24"/>
          <w:szCs w:val="24"/>
          <w:u w:val="single"/>
        </w:rPr>
        <w:t>限价</w:t>
      </w:r>
      <w:r>
        <w:rPr>
          <w:rFonts w:hint="eastAsia" w:ascii="宋体" w:hAnsi="宋体"/>
          <w:b/>
          <w:sz w:val="24"/>
          <w:szCs w:val="24"/>
          <w:u w:val="single"/>
        </w:rPr>
        <w:t>3</w:t>
      </w:r>
      <w:r>
        <w:rPr>
          <w:rFonts w:hint="eastAsia" w:ascii="宋体" w:hAnsi="宋体"/>
          <w:b/>
          <w:sz w:val="24"/>
          <w:szCs w:val="24"/>
          <w:u w:val="single"/>
          <w:lang w:val="en-US" w:eastAsia="zh-CN"/>
        </w:rPr>
        <w:t>.1</w:t>
      </w:r>
      <w:r>
        <w:rPr>
          <w:rFonts w:hint="eastAsia" w:ascii="宋体" w:hAnsi="宋体"/>
          <w:b/>
          <w:sz w:val="24"/>
          <w:szCs w:val="24"/>
          <w:u w:val="single"/>
        </w:rPr>
        <w:t>万元</w:t>
      </w:r>
      <w:r>
        <w:rPr>
          <w:rFonts w:ascii="宋体" w:hAnsi="宋体"/>
          <w:b/>
          <w:sz w:val="24"/>
          <w:szCs w:val="24"/>
          <w:u w:val="single"/>
        </w:rPr>
        <w:t>，超过此报价者，为无效报价；</w:t>
      </w:r>
      <w:r>
        <w:rPr>
          <w:rFonts w:hint="eastAsia" w:ascii="宋体" w:hAnsi="宋体"/>
          <w:b/>
          <w:sz w:val="24"/>
          <w:szCs w:val="24"/>
          <w:u w:val="single"/>
        </w:rPr>
        <w:t>）</w:t>
      </w:r>
    </w:p>
    <w:p>
      <w:pPr>
        <w:pStyle w:val="2"/>
        <w:ind w:firstLine="482" w:firstLineChars="200"/>
        <w:rPr>
          <w:rFonts w:ascii="宋体" w:hAnsi="宋体" w:eastAsia="宋体"/>
          <w:bCs w:val="0"/>
          <w:sz w:val="24"/>
          <w:szCs w:val="24"/>
          <w:u w:val="single"/>
        </w:rPr>
      </w:pPr>
      <w:r>
        <w:rPr>
          <w:rFonts w:hint="eastAsia" w:ascii="宋体" w:hAnsi="宋体" w:eastAsia="宋体"/>
          <w:bCs w:val="0"/>
          <w:sz w:val="24"/>
          <w:szCs w:val="24"/>
          <w:u w:val="single"/>
        </w:rPr>
        <w:t>注：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七、合同的签订与付款</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1、询价采购结果将在南通市统计局网公示。成交供应商在成交通知书发出后</w:t>
      </w:r>
      <w:r>
        <w:rPr>
          <w:rFonts w:ascii="宋体" w:hAnsi="宋体" w:cs="宋体"/>
          <w:sz w:val="24"/>
          <w:szCs w:val="24"/>
        </w:rPr>
        <w:t>7</w:t>
      </w:r>
      <w:r>
        <w:rPr>
          <w:rFonts w:hint="eastAsia" w:ascii="宋体" w:hAnsi="宋体" w:cs="宋体"/>
          <w:sz w:val="24"/>
          <w:szCs w:val="24"/>
        </w:rPr>
        <w:t>日内与采购单位签订合同。合同一式四份，采购单位、供应商各两份。</w:t>
      </w:r>
    </w:p>
    <w:p>
      <w:pPr>
        <w:spacing w:line="420" w:lineRule="exact"/>
        <w:ind w:firstLine="482" w:firstLineChars="200"/>
        <w:outlineLvl w:val="1"/>
        <w:rPr>
          <w:rFonts w:eastAsia="仿宋_GB2312"/>
          <w:b/>
          <w:bCs/>
          <w:sz w:val="24"/>
          <w:szCs w:val="24"/>
        </w:rPr>
      </w:pPr>
      <w:r>
        <w:rPr>
          <w:rFonts w:hint="eastAsia" w:ascii="宋体" w:hAnsi="宋体"/>
          <w:b/>
          <w:bCs/>
          <w:sz w:val="24"/>
          <w:szCs w:val="24"/>
        </w:rPr>
        <w:t>2、服务实施时间：</w:t>
      </w:r>
      <w:r>
        <w:rPr>
          <w:rFonts w:hint="eastAsia" w:ascii="宋体" w:hAnsi="宋体"/>
          <w:sz w:val="24"/>
        </w:rPr>
        <w:t>签订合同后60天内完成网络安全等级保护测评并出具盖章报告，并完成在所属公安局网安支队备案。</w:t>
      </w:r>
    </w:p>
    <w:p>
      <w:pPr>
        <w:spacing w:line="420" w:lineRule="exact"/>
        <w:ind w:firstLine="482" w:firstLineChars="200"/>
        <w:outlineLvl w:val="1"/>
        <w:rPr>
          <w:rFonts w:ascii="宋体" w:hAnsi="宋体"/>
          <w:b/>
          <w:bCs/>
          <w:sz w:val="24"/>
          <w:szCs w:val="24"/>
        </w:rPr>
      </w:pPr>
      <w:r>
        <w:rPr>
          <w:rFonts w:hint="eastAsia" w:ascii="宋体" w:hAnsi="宋体"/>
          <w:b/>
          <w:bCs/>
          <w:sz w:val="24"/>
          <w:szCs w:val="24"/>
        </w:rPr>
        <w:t>3、付款方式：</w:t>
      </w:r>
      <w:r>
        <w:rPr>
          <w:rFonts w:hint="eastAsia" w:ascii="宋体" w:hAnsi="宋体"/>
          <w:sz w:val="24"/>
        </w:rPr>
        <w:t>提交测评报告、完成定级备案工作后，30日内一次性付清。付款前中标供应商应当提供正式发票。</w:t>
      </w:r>
      <w:r>
        <w:rPr>
          <w:rFonts w:hint="eastAsia" w:ascii="宋体" w:hAnsi="宋体"/>
          <w:b/>
          <w:bCs/>
          <w:sz w:val="24"/>
          <w:szCs w:val="24"/>
        </w:rPr>
        <w:t xml:space="preserve"> </w:t>
      </w:r>
    </w:p>
    <w:p>
      <w:pPr>
        <w:snapToGrid w:val="0"/>
        <w:spacing w:line="520" w:lineRule="exact"/>
        <w:ind w:firstLine="482" w:firstLineChars="200"/>
        <w:rPr>
          <w:rFonts w:ascii="宋体" w:hAnsi="宋体"/>
          <w:b/>
          <w:sz w:val="24"/>
          <w:szCs w:val="24"/>
        </w:rPr>
      </w:pPr>
      <w:r>
        <w:rPr>
          <w:rFonts w:hint="eastAsia" w:ascii="宋体" w:hAnsi="宋体"/>
          <w:b/>
          <w:sz w:val="24"/>
          <w:szCs w:val="24"/>
        </w:rPr>
        <w:t>八、出现下列情形之一的，作无效询价响应处理</w:t>
      </w:r>
    </w:p>
    <w:p>
      <w:pPr>
        <w:snapToGrid w:val="0"/>
        <w:spacing w:line="480" w:lineRule="exact"/>
        <w:ind w:firstLine="480" w:firstLineChars="200"/>
        <w:rPr>
          <w:rFonts w:ascii="宋体" w:hAnsi="宋体"/>
          <w:sz w:val="24"/>
          <w:szCs w:val="24"/>
        </w:rPr>
      </w:pPr>
      <w:r>
        <w:rPr>
          <w:rFonts w:hint="eastAsia" w:ascii="宋体" w:hAnsi="宋体"/>
          <w:sz w:val="24"/>
          <w:szCs w:val="24"/>
        </w:rPr>
        <w:t>1、询价响应文件未按规定要求装订、密封、签署、盖章的；</w:t>
      </w:r>
    </w:p>
    <w:p>
      <w:pPr>
        <w:snapToGrid w:val="0"/>
        <w:spacing w:line="480" w:lineRule="exact"/>
        <w:ind w:firstLine="480" w:firstLineChars="200"/>
        <w:rPr>
          <w:rFonts w:ascii="宋体" w:hAnsi="宋体"/>
          <w:sz w:val="24"/>
          <w:szCs w:val="24"/>
        </w:rPr>
      </w:pPr>
      <w:r>
        <w:rPr>
          <w:rFonts w:hint="eastAsia" w:ascii="宋体" w:hAnsi="宋体"/>
          <w:sz w:val="24"/>
          <w:szCs w:val="24"/>
        </w:rPr>
        <w:t>2、询价响应文件</w:t>
      </w:r>
      <w:r>
        <w:rPr>
          <w:rFonts w:hint="eastAsia" w:ascii="宋体" w:hAnsi="宋体"/>
          <w:bCs/>
          <w:sz w:val="24"/>
          <w:szCs w:val="24"/>
        </w:rPr>
        <w:t>资格审查文件、</w:t>
      </w:r>
      <w:r>
        <w:rPr>
          <w:rFonts w:hint="eastAsia" w:ascii="宋体" w:hAnsi="宋体"/>
          <w:sz w:val="24"/>
          <w:szCs w:val="24"/>
        </w:rPr>
        <w:t>技术响应文件部分出现商务报价的内容；</w:t>
      </w:r>
    </w:p>
    <w:p>
      <w:pPr>
        <w:snapToGrid w:val="0"/>
        <w:spacing w:line="480" w:lineRule="exact"/>
        <w:ind w:firstLine="480" w:firstLineChars="200"/>
        <w:rPr>
          <w:rFonts w:ascii="宋体" w:hAnsi="宋体"/>
          <w:sz w:val="24"/>
          <w:szCs w:val="24"/>
        </w:rPr>
      </w:pPr>
      <w:r>
        <w:rPr>
          <w:rFonts w:hint="eastAsia" w:ascii="宋体" w:hAnsi="宋体"/>
          <w:sz w:val="24"/>
          <w:szCs w:val="24"/>
        </w:rPr>
        <w:t>3、不具备询价文件规定的资格要求的；</w:t>
      </w:r>
    </w:p>
    <w:p>
      <w:pPr>
        <w:snapToGrid w:val="0"/>
        <w:spacing w:line="480" w:lineRule="exact"/>
        <w:ind w:firstLine="480" w:firstLineChars="200"/>
        <w:rPr>
          <w:rFonts w:ascii="宋体" w:hAnsi="宋体"/>
          <w:sz w:val="24"/>
          <w:szCs w:val="24"/>
        </w:rPr>
      </w:pPr>
      <w:r>
        <w:rPr>
          <w:rFonts w:hint="eastAsia" w:ascii="宋体" w:hAnsi="宋体"/>
          <w:sz w:val="24"/>
          <w:szCs w:val="24"/>
        </w:rPr>
        <w:t>4、不符合法律、法规和询价文件中规定的其他实质性要求的；</w:t>
      </w:r>
    </w:p>
    <w:p>
      <w:pPr>
        <w:snapToGrid w:val="0"/>
        <w:spacing w:line="480" w:lineRule="exact"/>
        <w:ind w:firstLine="480" w:firstLineChars="200"/>
        <w:rPr>
          <w:rFonts w:ascii="宋体" w:hAnsi="宋体"/>
          <w:sz w:val="24"/>
          <w:szCs w:val="24"/>
        </w:rPr>
      </w:pPr>
      <w:r>
        <w:rPr>
          <w:rFonts w:hint="eastAsia" w:ascii="宋体" w:hAnsi="宋体"/>
          <w:sz w:val="24"/>
          <w:szCs w:val="24"/>
        </w:rPr>
        <w:t>5、询价响应报价超出项目预算的；</w:t>
      </w:r>
    </w:p>
    <w:p>
      <w:pPr>
        <w:snapToGrid w:val="0"/>
        <w:spacing w:line="480" w:lineRule="exact"/>
        <w:ind w:firstLine="480" w:firstLineChars="200"/>
        <w:rPr>
          <w:rFonts w:ascii="宋体" w:hAnsi="宋体"/>
          <w:sz w:val="24"/>
          <w:szCs w:val="24"/>
        </w:rPr>
      </w:pPr>
      <w:r>
        <w:rPr>
          <w:rFonts w:hint="eastAsia" w:ascii="宋体" w:hAnsi="宋体"/>
          <w:sz w:val="24"/>
          <w:szCs w:val="24"/>
        </w:rPr>
        <w:t>6、询价评审小组可以认定为无效询价响应的其他情况。</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九、出现下列情形之一的，作废标处理</w:t>
      </w:r>
    </w:p>
    <w:p>
      <w:pPr>
        <w:snapToGrid w:val="0"/>
        <w:spacing w:line="480" w:lineRule="exact"/>
        <w:ind w:firstLine="480" w:firstLineChars="200"/>
        <w:rPr>
          <w:rFonts w:ascii="宋体" w:hAnsi="宋体"/>
          <w:b/>
          <w:sz w:val="24"/>
          <w:szCs w:val="24"/>
        </w:rPr>
      </w:pPr>
      <w:r>
        <w:rPr>
          <w:rFonts w:hint="eastAsia" w:ascii="宋体" w:hAnsi="宋体"/>
          <w:sz w:val="24"/>
          <w:szCs w:val="24"/>
        </w:rPr>
        <w:t>1、符合资格条件或者对询价文件作实质响应的投标单位不足3家的；</w:t>
      </w:r>
    </w:p>
    <w:p>
      <w:pPr>
        <w:snapToGrid w:val="0"/>
        <w:spacing w:line="480" w:lineRule="exact"/>
        <w:ind w:firstLine="480" w:firstLineChars="200"/>
        <w:rPr>
          <w:rFonts w:ascii="宋体" w:hAnsi="宋体"/>
          <w:sz w:val="24"/>
          <w:szCs w:val="24"/>
        </w:rPr>
      </w:pPr>
      <w:r>
        <w:rPr>
          <w:rFonts w:hint="eastAsia" w:ascii="宋体" w:hAnsi="宋体"/>
          <w:sz w:val="24"/>
          <w:szCs w:val="24"/>
        </w:rPr>
        <w:t>2、出现影响采购公正的违法违规行为的；</w:t>
      </w:r>
    </w:p>
    <w:p>
      <w:pPr>
        <w:snapToGrid w:val="0"/>
        <w:spacing w:line="480" w:lineRule="exact"/>
        <w:ind w:firstLine="480" w:firstLineChars="200"/>
        <w:rPr>
          <w:rFonts w:ascii="宋体" w:hAnsi="宋体"/>
          <w:sz w:val="24"/>
          <w:szCs w:val="24"/>
        </w:rPr>
      </w:pPr>
      <w:r>
        <w:rPr>
          <w:rFonts w:hint="eastAsia" w:ascii="宋体" w:hAnsi="宋体"/>
          <w:sz w:val="24"/>
          <w:szCs w:val="24"/>
        </w:rPr>
        <w:t>3、因重大变故，采购任务被取消的；</w:t>
      </w:r>
    </w:p>
    <w:p>
      <w:pPr>
        <w:snapToGrid w:val="0"/>
        <w:spacing w:line="480" w:lineRule="exact"/>
        <w:ind w:firstLine="480" w:firstLineChars="200"/>
        <w:rPr>
          <w:rFonts w:ascii="宋体" w:hAnsi="宋体"/>
          <w:sz w:val="24"/>
          <w:szCs w:val="24"/>
        </w:rPr>
      </w:pPr>
      <w:r>
        <w:rPr>
          <w:rFonts w:hint="eastAsia" w:ascii="宋体" w:hAnsi="宋体"/>
          <w:sz w:val="24"/>
          <w:szCs w:val="24"/>
        </w:rPr>
        <w:t>4、供应商的报价均超出了采购预算，采购单位不能支付的；</w:t>
      </w:r>
    </w:p>
    <w:p>
      <w:pPr>
        <w:snapToGrid w:val="0"/>
        <w:spacing w:line="480" w:lineRule="exact"/>
        <w:ind w:firstLine="480" w:firstLineChars="200"/>
        <w:rPr>
          <w:rFonts w:ascii="宋体" w:hAnsi="宋体"/>
          <w:w w:val="80"/>
          <w:sz w:val="24"/>
          <w:szCs w:val="24"/>
        </w:rPr>
      </w:pPr>
      <w:r>
        <w:rPr>
          <w:rFonts w:hint="eastAsia" w:ascii="宋体" w:hAnsi="宋体"/>
          <w:sz w:val="24"/>
          <w:szCs w:val="24"/>
        </w:rPr>
        <w:t>5、询价评审小组可以认定为废标的其他情况。</w:t>
      </w:r>
      <w:r>
        <w:rPr>
          <w:rFonts w:hint="eastAsia" w:ascii="宋体" w:hAnsi="宋体"/>
          <w:w w:val="80"/>
          <w:sz w:val="24"/>
          <w:szCs w:val="24"/>
        </w:rPr>
        <w:t xml:space="preserve"> </w:t>
      </w:r>
    </w:p>
    <w:p>
      <w:pPr>
        <w:snapToGrid w:val="0"/>
        <w:spacing w:line="480" w:lineRule="exact"/>
        <w:ind w:firstLine="576" w:firstLineChars="206"/>
        <w:outlineLvl w:val="1"/>
        <w:rPr>
          <w:rFonts w:ascii="宋体" w:hAnsi="宋体" w:cs="宋体"/>
          <w:bCs/>
          <w:sz w:val="28"/>
          <w:szCs w:val="28"/>
        </w:rPr>
      </w:pPr>
    </w:p>
    <w:p>
      <w:pPr>
        <w:snapToGrid w:val="0"/>
        <w:spacing w:line="480" w:lineRule="exact"/>
        <w:ind w:firstLine="384" w:firstLineChars="200"/>
        <w:rPr>
          <w:rFonts w:ascii="宋体" w:hAnsi="宋体"/>
          <w:w w:val="80"/>
          <w:sz w:val="24"/>
          <w:szCs w:val="24"/>
        </w:rPr>
      </w:pPr>
    </w:p>
    <w:p>
      <w:pPr>
        <w:pStyle w:val="3"/>
        <w:keepNext w:val="0"/>
        <w:keepLines w:val="0"/>
        <w:adjustRightInd w:val="0"/>
        <w:snapToGrid w:val="0"/>
        <w:spacing w:before="0" w:after="0" w:line="480" w:lineRule="exact"/>
        <w:ind w:firstLine="707" w:firstLineChars="200"/>
        <w:jc w:val="center"/>
        <w:textAlignment w:val="baseline"/>
        <w:rPr>
          <w:rFonts w:ascii="宋体" w:hAnsi="宋体" w:eastAsia="宋体" w:cs="宋体"/>
          <w:w w:val="80"/>
          <w:szCs w:val="44"/>
        </w:rPr>
        <w:sectPr>
          <w:headerReference r:id="rId3" w:type="default"/>
          <w:footerReference r:id="rId4" w:type="default"/>
          <w:pgSz w:w="11906" w:h="16838"/>
          <w:pgMar w:top="1361" w:right="1134" w:bottom="1361" w:left="1134" w:header="851" w:footer="992" w:gutter="0"/>
          <w:cols w:space="720" w:num="1"/>
          <w:docGrid w:type="lines" w:linePitch="317" w:charSpace="0"/>
        </w:sectPr>
      </w:pPr>
      <w:bookmarkStart w:id="3" w:name="_Toc432763305"/>
    </w:p>
    <w:bookmarkEnd w:id="3"/>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第三章 项目需求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为落实《网络安全法》第二十一条第三款“网络运营者应当按照网络安全等级保护制度的要求”，南通市统计局决定对智慧场馆信息系统进行网络安全等级保护测评，以明确信息系统现状，发现系统内部存在的安全隐患和不足，明确整改方向，降低系统被攻击的风险。</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（一）测评范围：</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15"/>
        <w:gridCol w:w="2115"/>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3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系统名称</w:t>
            </w:r>
          </w:p>
        </w:tc>
        <w:tc>
          <w:tcPr>
            <w:tcW w:w="2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数量</w:t>
            </w:r>
          </w:p>
        </w:tc>
        <w:tc>
          <w:tcPr>
            <w:tcW w:w="306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3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宋体" w:hAnsi="宋体" w:cs="宋体"/>
                <w:kern w:val="0"/>
                <w:sz w:val="24"/>
                <w:szCs w:val="24"/>
              </w:rPr>
            </w:pPr>
            <w:r>
              <w:rPr>
                <w:rFonts w:hint="eastAsia" w:ascii="宋体" w:hAnsi="宋体" w:cs="宋体"/>
                <w:kern w:val="0"/>
                <w:sz w:val="24"/>
                <w:szCs w:val="24"/>
              </w:rPr>
              <w:t>南通市统计联网直报系统</w:t>
            </w:r>
          </w:p>
        </w:tc>
        <w:tc>
          <w:tcPr>
            <w:tcW w:w="2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宋体" w:hAnsi="宋体" w:cs="宋体"/>
                <w:kern w:val="0"/>
                <w:sz w:val="24"/>
                <w:szCs w:val="24"/>
              </w:rPr>
            </w:pPr>
            <w:r>
              <w:rPr>
                <w:rFonts w:hint="eastAsia" w:ascii="宋体" w:hAnsi="宋体" w:cs="宋体"/>
                <w:kern w:val="0"/>
                <w:sz w:val="24"/>
                <w:szCs w:val="24"/>
              </w:rPr>
              <w:t>1</w:t>
            </w:r>
          </w:p>
        </w:tc>
        <w:tc>
          <w:tcPr>
            <w:tcW w:w="306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宋体" w:hAnsi="宋体" w:cs="宋体"/>
                <w:kern w:val="0"/>
                <w:sz w:val="24"/>
                <w:szCs w:val="24"/>
              </w:rPr>
            </w:pPr>
            <w:r>
              <w:rPr>
                <w:rFonts w:hint="eastAsia" w:ascii="宋体" w:hAnsi="宋体" w:cs="宋体"/>
                <w:kern w:val="0"/>
                <w:sz w:val="24"/>
                <w:szCs w:val="24"/>
              </w:rPr>
              <w:t>二级</w:t>
            </w:r>
          </w:p>
        </w:tc>
      </w:tr>
    </w:tbl>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1．总体要求：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A．完成上述信息系统安全等级测评工作，测评后经用户方确认，出具符合信息系统等级测评要求的测评报告；</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B．对上述信息系统不符合网络安全等级保护有关管理规范和技术标准的，提出可行性整改方案，提供相应的安全整改建议书。</w:t>
      </w:r>
    </w:p>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2．质量要求：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A．等级测评及服务原则：符合性原则、标准性原则、规范性原则、可控性原则、整体性原则。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B．信息系统安全等级保护定级及测评服务依据：</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《中华人民共和国网络安全法》；《GB/T22239-2019网络安全技术网络安全等级保护基本要求》；《GB/T28448-2019 网络安全技术网络安全等级保护测评要求》；《GB/T 28449-2018 网络安全技术网络安全等级保护测评过程指南》；《GB/T 25058-2019 网络安全技术网络安全等级保护实施指南》。</w:t>
      </w:r>
    </w:p>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3．网络安全等级保护测评内容：</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A．安全技术测评：包括安全物理环境、安全区域边界、安全通信网络、安全计算环境和安全管理中心五个方面的安全测评；</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B．安全管理测评：安全管理机构、安全管理制度、安全管理人员、安全建设管理和安全运维管理五个方面的安全控制测评；</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bCs/>
          <w:color w:val="333333"/>
          <w:kern w:val="0"/>
          <w:sz w:val="24"/>
          <w:szCs w:val="24"/>
        </w:rPr>
        <w:t>C、</w:t>
      </w:r>
      <w:r>
        <w:rPr>
          <w:rFonts w:hint="eastAsia" w:ascii="宋体" w:hAnsi="宋体" w:cs="宋体"/>
          <w:color w:val="333333"/>
          <w:kern w:val="0"/>
          <w:sz w:val="24"/>
          <w:szCs w:val="24"/>
        </w:rPr>
        <w:t>提供整改咨询服务，根据所测系统的最终测评报告，对系统现状提出安全整改建议并协助整改工作，以期达到整改目的。</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4．测评方法</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在测评实施过程中，应采用访谈、检查和测试、渗透测试等测评方法进行，并与国家相关规范及标准的要求相符。</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访谈是指测评人员通过引导信息系统相关人员进行有目的的（有针对性的）交流以帮助测评人员理解、分析或取得证据的过程；</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检查是指测评人员通过对测评对象（如管理制度、操作记录、安全配置等）进行观察、查验、分析以帮助测评人员理解、分析或取得证据的过程；</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测试是测评人员使用预定的方法/工具使测评对象产生特定的行为，通过查看和分析结果以帮助测评人员获取证据的过程；</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5．服务成果</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测评完成后，出具符合等保2.0相关技术标准要求、国家网络安全等级保护管理部门规范要求且所属公安局网安支队备案的网络安全等级保护测评报告。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（二）测评原则：</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1.客观性和公正性原则：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测评人员应当没有偏见，在最小主观判断情形下，按照评估双方相互认可的评估方案，基于明确定义的测评方式和解释，实施评估活动。</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2.可重复性和可再现性原则：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3.连续性原则：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确保在高速变化的信息安全环境中，在有效的服务期间内，保证招标人风险评估结论的准确性和及时性，对于招标人单位新增设的信息资产和服务，或新建立的信息化项目，进行局部系统的重新评估。从经济上，降低了招标人单位的成本，从信息安全性上，保证信息安全测评的动态稳定性。</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4.扩展性原则：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在评估过程结束后，信息安全测评过程要保持扩展性，从扩展的属性上进一步加强测评结束后招标人的安全管理有效性和可用性。</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5.保密原则：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在测评过程中，需严格遵循保密原则，双方签订保密协议，对服务过程中涉及到的任何用户信息未经允许不向其他任何第三方泄漏，以及不得利用这些信息损害招标人利益。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6.互动原则：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在整个测评过程中，强调招标人的互动参与，每个阶段都能够及时根据招标人的要求和实际情况对测评的内容、方式做出相关调整，进而更好的进行风险评估工作。</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7.最小影响原则：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测评工作应该尽可能小地影响系统和网络的正常运行，不能对业务的正常运行产生明显的影响（包括系统性能明显下降、网络阻塞、服务中断等），如无法避免，则应做出说明。</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8.规范性原则：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网络安全等级保护测评服务的实施必须由专业的测评服务人员依照规范的操作流程进行，对操作过程和结果要有相应的记录，并提供完整的服务报告。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9.质量保障原则：</w:t>
      </w:r>
    </w:p>
    <w:p>
      <w:pPr>
        <w:widowControl/>
        <w:spacing w:line="480" w:lineRule="exact"/>
        <w:ind w:firstLine="480" w:firstLineChars="200"/>
        <w:jc w:val="left"/>
        <w:textAlignment w:val="baseline"/>
      </w:pPr>
      <w:r>
        <w:rPr>
          <w:rFonts w:hint="eastAsia" w:ascii="宋体" w:hAnsi="宋体" w:cs="宋体"/>
          <w:color w:val="333333"/>
          <w:kern w:val="0"/>
          <w:sz w:val="24"/>
          <w:szCs w:val="24"/>
        </w:rPr>
        <w:t>在整个测评过程中，须特别重视项目质量管理。项目的实施将严格按照项目实施方案和流程进行，并由项目协调小组从中监督，控制项目的进度和质量。</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（三）项目人员需求：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本次测评至少需要1名高级测评师，1名中级测评师，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（四）测评时间要求：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按照被测单位要求，合同签订完毕一周内启动测评工作。</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（五）测评期限要求：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签订合同后60天内完成网络安全等级保护测评并出具盖章报告，并完成在所属公安局网安支队备案。</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（六）验收要求：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1．成交供应商最终提供的服务应与采购文件要求一致。项目结束后采购人将按照采购文件要求进行全面验收并签发验收单；如供需双方在合同有效期内因服务质量问题发生争议时，以有权鉴定部门的质量鉴定结果为准。</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2．成交供应商所供服务如验收不合格，根据采购人的要求，成交供应商必须无条件终止服务，由此引起的一切损失由成交供应商承担。</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（七）付款方式：</w:t>
      </w:r>
    </w:p>
    <w:p>
      <w:pPr>
        <w:snapToGrid w:val="0"/>
        <w:spacing w:line="520" w:lineRule="exact"/>
        <w:ind w:firstLine="573"/>
        <w:rPr>
          <w:rFonts w:ascii="宋体" w:hAnsi="宋体"/>
          <w:b/>
          <w:sz w:val="24"/>
          <w:szCs w:val="24"/>
        </w:rPr>
      </w:pPr>
      <w:r>
        <w:rPr>
          <w:rFonts w:hint="eastAsia" w:ascii="宋体" w:hAnsi="宋体" w:cs="宋体"/>
          <w:color w:val="333333"/>
          <w:kern w:val="0"/>
          <w:sz w:val="24"/>
          <w:szCs w:val="24"/>
        </w:rPr>
        <w:t xml:space="preserve">提交测评报告、完成定级备案工作后，30日内一次性付清。付款前中标供应商应当提供正式发票。 </w:t>
      </w:r>
    </w:p>
    <w:p>
      <w:pPr>
        <w:snapToGrid w:val="0"/>
        <w:spacing w:line="520" w:lineRule="exact"/>
        <w:ind w:firstLine="573"/>
        <w:rPr>
          <w:rFonts w:ascii="宋体" w:hAnsi="宋体"/>
          <w:b/>
          <w:sz w:val="24"/>
          <w:szCs w:val="24"/>
        </w:rPr>
      </w:pPr>
    </w:p>
    <w:p>
      <w:pPr>
        <w:snapToGrid w:val="0"/>
        <w:spacing w:line="520" w:lineRule="exact"/>
        <w:ind w:firstLine="573"/>
        <w:rPr>
          <w:rFonts w:ascii="宋体" w:hAnsi="宋体"/>
          <w:b/>
          <w:sz w:val="24"/>
          <w:szCs w:val="24"/>
        </w:rPr>
      </w:pPr>
    </w:p>
    <w:p>
      <w:pPr>
        <w:snapToGrid w:val="0"/>
        <w:spacing w:line="520" w:lineRule="exact"/>
        <w:ind w:firstLine="573"/>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ind w:firstLine="707" w:firstLineChars="200"/>
        <w:jc w:val="center"/>
        <w:rPr>
          <w:rFonts w:ascii="宋体" w:hAnsi="宋体"/>
          <w:b/>
          <w:w w:val="80"/>
          <w:kern w:val="44"/>
          <w:sz w:val="44"/>
          <w:szCs w:val="44"/>
        </w:rPr>
      </w:pPr>
      <w:r>
        <w:rPr>
          <w:rFonts w:ascii="宋体" w:hAnsi="宋体"/>
          <w:b/>
          <w:w w:val="80"/>
          <w:kern w:val="44"/>
          <w:sz w:val="44"/>
          <w:szCs w:val="44"/>
        </w:rPr>
        <w:br w:type="page"/>
      </w:r>
    </w:p>
    <w:p>
      <w:pPr>
        <w:snapToGrid w:val="0"/>
        <w:spacing w:line="520" w:lineRule="exact"/>
        <w:ind w:firstLine="707" w:firstLineChars="200"/>
        <w:jc w:val="center"/>
        <w:rPr>
          <w:rFonts w:ascii="宋体" w:hAnsi="宋体"/>
          <w:sz w:val="28"/>
          <w:szCs w:val="28"/>
        </w:rPr>
      </w:pPr>
      <w:r>
        <w:rPr>
          <w:rFonts w:ascii="宋体" w:hAnsi="宋体"/>
          <w:b/>
          <w:w w:val="80"/>
          <w:kern w:val="44"/>
          <w:sz w:val="44"/>
          <w:szCs w:val="44"/>
        </w:rPr>
        <w:t>第</w:t>
      </w:r>
      <w:r>
        <w:rPr>
          <w:rFonts w:hint="eastAsia" w:ascii="宋体" w:hAnsi="宋体"/>
          <w:b/>
          <w:w w:val="80"/>
          <w:kern w:val="44"/>
          <w:sz w:val="44"/>
          <w:szCs w:val="44"/>
        </w:rPr>
        <w:t>四</w:t>
      </w:r>
      <w:r>
        <w:rPr>
          <w:rFonts w:ascii="宋体" w:hAnsi="宋体"/>
          <w:b/>
          <w:w w:val="80"/>
          <w:kern w:val="44"/>
          <w:sz w:val="44"/>
          <w:szCs w:val="44"/>
        </w:rPr>
        <w:t xml:space="preserve">章 </w:t>
      </w:r>
      <w:r>
        <w:rPr>
          <w:rFonts w:hint="eastAsia" w:ascii="宋体" w:hAnsi="宋体"/>
          <w:b/>
          <w:w w:val="80"/>
          <w:kern w:val="44"/>
          <w:sz w:val="44"/>
          <w:szCs w:val="44"/>
        </w:rPr>
        <w:t xml:space="preserve"> 质疑提出和处理</w:t>
      </w:r>
    </w:p>
    <w:p>
      <w:pPr>
        <w:snapToGrid w:val="0"/>
        <w:spacing w:line="520" w:lineRule="exact"/>
        <w:ind w:firstLine="573"/>
        <w:rPr>
          <w:rFonts w:ascii="宋体" w:hAnsi="宋体"/>
          <w:sz w:val="24"/>
          <w:szCs w:val="24"/>
        </w:rPr>
      </w:pPr>
      <w:r>
        <w:rPr>
          <w:rFonts w:hint="eastAsia" w:ascii="宋体" w:hAnsi="宋体"/>
          <w:sz w:val="24"/>
          <w:szCs w:val="24"/>
        </w:rPr>
        <w:t>格式请在南通市公共资源交易网“下载中心</w:t>
      </w:r>
      <w:r>
        <w:rPr>
          <w:rFonts w:ascii="宋体" w:hAnsi="宋体"/>
          <w:sz w:val="24"/>
          <w:szCs w:val="24"/>
        </w:rPr>
        <w:t>—</w:t>
      </w:r>
      <w:r>
        <w:rPr>
          <w:rFonts w:hint="eastAsia" w:ascii="宋体" w:hAnsi="宋体"/>
          <w:sz w:val="24"/>
          <w:szCs w:val="24"/>
        </w:rPr>
        <w:t>质疑函”下载</w:t>
      </w:r>
    </w:p>
    <w:p>
      <w:pPr>
        <w:snapToGrid w:val="0"/>
        <w:spacing w:line="520" w:lineRule="exact"/>
        <w:ind w:firstLine="573"/>
        <w:rPr>
          <w:rFonts w:ascii="宋体" w:hAnsi="宋体"/>
          <w:sz w:val="24"/>
          <w:szCs w:val="24"/>
        </w:rPr>
      </w:pPr>
      <w:r>
        <w:rPr>
          <w:rFonts w:hint="eastAsia" w:ascii="宋体" w:hAnsi="宋体"/>
          <w:sz w:val="24"/>
          <w:szCs w:val="24"/>
        </w:rPr>
        <w:t>一、质疑的提出</w:t>
      </w:r>
    </w:p>
    <w:p>
      <w:pPr>
        <w:snapToGrid w:val="0"/>
        <w:spacing w:line="520" w:lineRule="exact"/>
        <w:ind w:firstLine="573"/>
        <w:rPr>
          <w:rFonts w:ascii="宋体" w:hAnsi="宋体"/>
          <w:sz w:val="24"/>
          <w:szCs w:val="24"/>
        </w:rPr>
      </w:pPr>
      <w:r>
        <w:rPr>
          <w:rFonts w:hint="eastAsia" w:ascii="宋体" w:hAnsi="宋体"/>
          <w:sz w:val="24"/>
          <w:szCs w:val="24"/>
        </w:rPr>
        <w:t>1．质疑人必须是直接参加本次询价活动的当事人。</w:t>
      </w:r>
    </w:p>
    <w:p>
      <w:pPr>
        <w:snapToGrid w:val="0"/>
        <w:spacing w:line="520" w:lineRule="exact"/>
        <w:ind w:firstLine="573"/>
        <w:rPr>
          <w:rFonts w:ascii="宋体" w:hAnsi="宋体"/>
          <w:sz w:val="24"/>
          <w:szCs w:val="24"/>
        </w:rPr>
      </w:pPr>
      <w:r>
        <w:rPr>
          <w:rFonts w:hint="eastAsia" w:ascii="宋体" w:hAnsi="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520" w:lineRule="exact"/>
        <w:ind w:firstLine="573"/>
        <w:rPr>
          <w:rFonts w:ascii="宋体" w:hAnsi="宋体"/>
          <w:sz w:val="24"/>
          <w:szCs w:val="24"/>
        </w:rPr>
      </w:pPr>
      <w:r>
        <w:rPr>
          <w:rFonts w:hint="eastAsia" w:ascii="宋体" w:hAnsi="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520" w:lineRule="exact"/>
        <w:ind w:firstLine="573"/>
        <w:rPr>
          <w:rFonts w:ascii="宋体" w:hAnsi="宋体"/>
          <w:sz w:val="24"/>
          <w:szCs w:val="24"/>
        </w:rPr>
      </w:pPr>
      <w:r>
        <w:rPr>
          <w:rFonts w:hint="eastAsia" w:ascii="宋体" w:hAnsi="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520" w:lineRule="exact"/>
        <w:ind w:firstLine="573"/>
        <w:rPr>
          <w:rFonts w:ascii="宋体" w:hAnsi="宋体"/>
          <w:sz w:val="24"/>
          <w:szCs w:val="24"/>
        </w:rPr>
      </w:pPr>
      <w:r>
        <w:rPr>
          <w:rFonts w:hint="eastAsia" w:ascii="宋体" w:hAnsi="宋体"/>
          <w:sz w:val="24"/>
          <w:szCs w:val="24"/>
        </w:rPr>
        <w:t>对不能提供相关佐证材料的、涉及商业秘密的、非书面形式的、非送达的、匿名的《质疑函》将不予受理。</w:t>
      </w:r>
    </w:p>
    <w:p>
      <w:pPr>
        <w:snapToGrid w:val="0"/>
        <w:spacing w:line="520" w:lineRule="exact"/>
        <w:ind w:firstLine="573"/>
        <w:rPr>
          <w:rFonts w:ascii="宋体" w:hAnsi="宋体"/>
          <w:sz w:val="24"/>
          <w:szCs w:val="24"/>
        </w:rPr>
      </w:pPr>
      <w:r>
        <w:rPr>
          <w:rFonts w:hint="eastAsia" w:ascii="宋体" w:hAnsi="宋体"/>
          <w:sz w:val="24"/>
          <w:szCs w:val="24"/>
        </w:rPr>
        <w:t>相关佐证材料要具备客观性、关联性、合法性，无法查实的（如宣传册、媒体报道、猜测、推理等）不能作为佐证材料。</w:t>
      </w:r>
    </w:p>
    <w:p>
      <w:pPr>
        <w:snapToGrid w:val="0"/>
        <w:spacing w:line="520" w:lineRule="exact"/>
        <w:ind w:firstLine="573"/>
        <w:rPr>
          <w:rFonts w:ascii="宋体" w:hAnsi="宋体"/>
          <w:sz w:val="24"/>
          <w:szCs w:val="24"/>
        </w:rPr>
      </w:pPr>
      <w:r>
        <w:rPr>
          <w:rFonts w:hint="eastAsia" w:ascii="宋体" w:hAnsi="宋体"/>
          <w:sz w:val="24"/>
          <w:szCs w:val="24"/>
        </w:rPr>
        <w:t>采购单位不负责搜集相关佐证材料等工作。</w:t>
      </w:r>
    </w:p>
    <w:p>
      <w:pPr>
        <w:snapToGrid w:val="0"/>
        <w:spacing w:line="520" w:lineRule="exact"/>
        <w:ind w:firstLine="573"/>
        <w:rPr>
          <w:rFonts w:ascii="宋体" w:hAnsi="宋体"/>
          <w:sz w:val="24"/>
          <w:szCs w:val="24"/>
        </w:rPr>
      </w:pPr>
      <w:r>
        <w:rPr>
          <w:rFonts w:hint="eastAsia" w:ascii="宋体" w:hAnsi="宋体"/>
          <w:sz w:val="24"/>
          <w:szCs w:val="24"/>
        </w:rPr>
        <w:t>二、《质疑函》的受理和回复</w:t>
      </w:r>
    </w:p>
    <w:p>
      <w:pPr>
        <w:snapToGrid w:val="0"/>
        <w:spacing w:line="520" w:lineRule="exact"/>
        <w:ind w:firstLine="573"/>
        <w:rPr>
          <w:rFonts w:ascii="宋体" w:hAnsi="宋体"/>
          <w:sz w:val="24"/>
          <w:szCs w:val="24"/>
        </w:rPr>
      </w:pPr>
      <w:r>
        <w:rPr>
          <w:rFonts w:hint="eastAsia" w:ascii="宋体" w:hAnsi="宋体"/>
          <w:sz w:val="24"/>
          <w:szCs w:val="24"/>
        </w:rPr>
        <w:t>1．《质疑函》须由质疑人的法定代表人或参加本次询价授权人送达采购单位。</w:t>
      </w:r>
    </w:p>
    <w:p>
      <w:pPr>
        <w:snapToGrid w:val="0"/>
        <w:spacing w:line="520" w:lineRule="exact"/>
        <w:ind w:firstLine="573"/>
        <w:rPr>
          <w:rFonts w:ascii="宋体" w:hAnsi="宋体"/>
          <w:sz w:val="24"/>
          <w:szCs w:val="24"/>
        </w:rPr>
      </w:pPr>
      <w:r>
        <w:rPr>
          <w:rFonts w:hint="eastAsia" w:ascii="宋体" w:hAnsi="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520" w:lineRule="exact"/>
        <w:ind w:firstLine="573"/>
        <w:rPr>
          <w:rFonts w:ascii="宋体" w:hAnsi="宋体"/>
          <w:sz w:val="24"/>
          <w:szCs w:val="24"/>
        </w:rPr>
      </w:pPr>
      <w:r>
        <w:rPr>
          <w:rFonts w:hint="eastAsia" w:ascii="宋体" w:hAnsi="宋体"/>
          <w:sz w:val="24"/>
          <w:szCs w:val="24"/>
        </w:rPr>
        <w:t>3．对不符合提出质疑要求的，出具《质疑退回通知书》并提出相关补充材料要求，质疑人未在规定的时间内提供补充佐证材料的，视同放弃质疑。</w:t>
      </w:r>
    </w:p>
    <w:p>
      <w:pPr>
        <w:snapToGrid w:val="0"/>
        <w:spacing w:line="520" w:lineRule="exact"/>
        <w:ind w:firstLine="573"/>
        <w:rPr>
          <w:rFonts w:ascii="宋体" w:hAnsi="宋体"/>
          <w:sz w:val="24"/>
          <w:szCs w:val="24"/>
        </w:rPr>
      </w:pPr>
      <w:r>
        <w:rPr>
          <w:rFonts w:hint="eastAsia" w:ascii="宋体" w:hAnsi="宋体"/>
          <w:sz w:val="24"/>
          <w:szCs w:val="24"/>
        </w:rPr>
        <w:t>4．采购单位负责将质疑人提出的质疑相关材料提供给相关专家或询价小组审核，并将审核意见回复质疑人。</w:t>
      </w:r>
    </w:p>
    <w:p>
      <w:pPr>
        <w:snapToGrid w:val="0"/>
        <w:spacing w:line="520" w:lineRule="exact"/>
        <w:ind w:firstLine="573"/>
        <w:rPr>
          <w:rFonts w:ascii="宋体" w:hAnsi="宋体"/>
          <w:sz w:val="24"/>
          <w:szCs w:val="24"/>
        </w:rPr>
      </w:pPr>
      <w:r>
        <w:rPr>
          <w:rFonts w:hint="eastAsia" w:ascii="宋体" w:hAnsi="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napToGrid w:val="0"/>
        <w:spacing w:line="520" w:lineRule="exact"/>
        <w:ind w:firstLine="573"/>
        <w:rPr>
          <w:rFonts w:ascii="宋体" w:hAnsi="宋体"/>
          <w:sz w:val="24"/>
          <w:szCs w:val="24"/>
        </w:rPr>
      </w:pPr>
      <w:r>
        <w:rPr>
          <w:rFonts w:hint="eastAsia" w:ascii="宋体" w:hAnsi="宋体"/>
          <w:sz w:val="24"/>
          <w:szCs w:val="24"/>
        </w:rPr>
        <w:t>5．因质疑情况复杂，组织论证或审查时间较长的，采购单位以书面形式通知质疑人，可适当延长质疑回复处理时间。</w:t>
      </w:r>
    </w:p>
    <w:p>
      <w:pPr>
        <w:snapToGrid w:val="0"/>
        <w:spacing w:line="520" w:lineRule="exact"/>
        <w:ind w:firstLine="573"/>
        <w:rPr>
          <w:rFonts w:ascii="宋体" w:hAnsi="宋体"/>
          <w:sz w:val="24"/>
          <w:szCs w:val="24"/>
        </w:rPr>
      </w:pPr>
      <w:r>
        <w:rPr>
          <w:rFonts w:hint="eastAsia" w:ascii="宋体" w:hAnsi="宋体"/>
          <w:sz w:val="24"/>
          <w:szCs w:val="24"/>
        </w:rPr>
        <w:t>三、质疑处理</w:t>
      </w:r>
    </w:p>
    <w:p>
      <w:pPr>
        <w:snapToGrid w:val="0"/>
        <w:spacing w:line="520" w:lineRule="exact"/>
        <w:ind w:firstLine="573"/>
        <w:rPr>
          <w:rFonts w:ascii="宋体" w:hAnsi="宋体"/>
          <w:sz w:val="24"/>
          <w:szCs w:val="24"/>
        </w:rPr>
      </w:pPr>
      <w:r>
        <w:rPr>
          <w:rFonts w:hint="eastAsia" w:ascii="宋体" w:hAnsi="宋体"/>
          <w:sz w:val="24"/>
          <w:szCs w:val="24"/>
        </w:rPr>
        <w:t>1．质疑成立的处理。采购单位终止采购，并建议有关部门给相关当事人予以处理。</w:t>
      </w:r>
    </w:p>
    <w:p>
      <w:pPr>
        <w:snapToGrid w:val="0"/>
        <w:spacing w:line="520" w:lineRule="exact"/>
        <w:ind w:firstLine="573"/>
        <w:rPr>
          <w:rFonts w:ascii="宋体" w:hAnsi="宋体"/>
          <w:sz w:val="24"/>
          <w:szCs w:val="24"/>
        </w:rPr>
      </w:pPr>
      <w:r>
        <w:rPr>
          <w:rFonts w:hint="eastAsia" w:ascii="宋体" w:hAnsi="宋体"/>
          <w:sz w:val="24"/>
          <w:szCs w:val="24"/>
        </w:rPr>
        <w:t>2．质疑不成立的处理。</w:t>
      </w:r>
    </w:p>
    <w:p>
      <w:pPr>
        <w:snapToGrid w:val="0"/>
        <w:spacing w:line="520" w:lineRule="exact"/>
        <w:ind w:firstLine="573"/>
        <w:rPr>
          <w:rFonts w:ascii="宋体" w:hAnsi="宋体"/>
          <w:sz w:val="24"/>
          <w:szCs w:val="24"/>
        </w:rPr>
      </w:pPr>
      <w:r>
        <w:rPr>
          <w:rFonts w:hint="eastAsia" w:ascii="宋体" w:hAnsi="宋体"/>
          <w:sz w:val="24"/>
          <w:szCs w:val="24"/>
        </w:rPr>
        <w:t>1）质疑人书面《申请撤回质疑函》的，不作违约处理。</w:t>
      </w:r>
    </w:p>
    <w:p>
      <w:pPr>
        <w:snapToGrid w:val="0"/>
        <w:spacing w:line="520" w:lineRule="exact"/>
        <w:ind w:firstLine="573"/>
        <w:rPr>
          <w:rFonts w:ascii="宋体" w:hAnsi="宋体"/>
          <w:sz w:val="24"/>
          <w:szCs w:val="24"/>
        </w:rPr>
      </w:pPr>
      <w:r>
        <w:rPr>
          <w:rFonts w:hint="eastAsia" w:ascii="宋体" w:hAnsi="宋体"/>
          <w:sz w:val="24"/>
          <w:szCs w:val="24"/>
        </w:rPr>
        <w:t>2）质疑人在规定的时间内不配合进行质疑调查处理的，按自动撤回《质疑函》处理。</w:t>
      </w:r>
    </w:p>
    <w:p>
      <w:pPr>
        <w:snapToGrid w:val="0"/>
        <w:spacing w:line="520" w:lineRule="exact"/>
        <w:ind w:firstLine="573"/>
        <w:rPr>
          <w:rFonts w:ascii="宋体" w:hAnsi="宋体"/>
          <w:sz w:val="24"/>
          <w:szCs w:val="24"/>
        </w:rPr>
      </w:pPr>
      <w:r>
        <w:rPr>
          <w:rFonts w:hint="eastAsia" w:ascii="宋体" w:hAnsi="宋体"/>
          <w:sz w:val="24"/>
          <w:szCs w:val="24"/>
        </w:rPr>
        <w:t>3）质疑人不按《质疑函》格式就提出质疑的，作违约处理。同时，视情列入不良供应商名单。</w:t>
      </w:r>
    </w:p>
    <w:p>
      <w:pPr>
        <w:snapToGrid w:val="0"/>
        <w:spacing w:line="520" w:lineRule="exact"/>
        <w:ind w:firstLine="573"/>
        <w:rPr>
          <w:rFonts w:ascii="宋体" w:hAnsi="宋体"/>
          <w:sz w:val="24"/>
          <w:szCs w:val="24"/>
        </w:rPr>
      </w:pPr>
      <w:r>
        <w:rPr>
          <w:rFonts w:hint="eastAsia" w:ascii="宋体" w:hAnsi="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520" w:lineRule="exact"/>
        <w:ind w:firstLine="573"/>
        <w:rPr>
          <w:rFonts w:ascii="宋体" w:hAnsi="宋体"/>
          <w:sz w:val="24"/>
          <w:szCs w:val="24"/>
        </w:rPr>
      </w:pPr>
      <w:r>
        <w:rPr>
          <w:rFonts w:hint="eastAsia" w:ascii="宋体" w:hAnsi="宋体"/>
          <w:sz w:val="24"/>
          <w:szCs w:val="24"/>
        </w:rPr>
        <w:t>5）质疑人不能提供相关佐证材料的，采购单位已指出，质疑人仍然坚持提出质疑的，作违约处理。同时，列入不良供应商名单。</w:t>
      </w:r>
    </w:p>
    <w:p>
      <w:pPr>
        <w:snapToGrid w:val="0"/>
        <w:spacing w:line="520" w:lineRule="exact"/>
        <w:ind w:firstLine="573"/>
        <w:rPr>
          <w:rFonts w:ascii="宋体" w:hAnsi="宋体"/>
          <w:sz w:val="24"/>
          <w:szCs w:val="24"/>
        </w:rPr>
      </w:pPr>
      <w:r>
        <w:rPr>
          <w:rFonts w:hint="eastAsia" w:ascii="宋体" w:hAnsi="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pPr>
        <w:snapToGrid w:val="0"/>
        <w:spacing w:line="520" w:lineRule="exact"/>
        <w:ind w:firstLine="573"/>
        <w:rPr>
          <w:rFonts w:ascii="宋体" w:hAnsi="宋体"/>
          <w:sz w:val="24"/>
          <w:szCs w:val="24"/>
        </w:rPr>
      </w:pPr>
      <w:r>
        <w:rPr>
          <w:rFonts w:hint="eastAsia" w:ascii="宋体" w:hAnsi="宋体"/>
          <w:sz w:val="24"/>
          <w:szCs w:val="24"/>
        </w:rPr>
        <w:t>7）质疑人承担使用虚假材料或恶意方式质疑的法律责任。</w:t>
      </w:r>
    </w:p>
    <w:p>
      <w:pPr>
        <w:snapToGrid w:val="0"/>
        <w:spacing w:line="520" w:lineRule="exact"/>
        <w:ind w:firstLine="573"/>
        <w:rPr>
          <w:rFonts w:ascii="宋体" w:hAnsi="宋体"/>
          <w:sz w:val="24"/>
          <w:szCs w:val="24"/>
        </w:rPr>
      </w:pPr>
      <w:r>
        <w:rPr>
          <w:rFonts w:hint="eastAsia" w:ascii="宋体" w:hAnsi="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520" w:lineRule="exact"/>
        <w:ind w:firstLine="573"/>
        <w:rPr>
          <w:rFonts w:ascii="宋体" w:hAnsi="宋体"/>
          <w:sz w:val="24"/>
          <w:szCs w:val="24"/>
        </w:rPr>
      </w:pPr>
      <w:r>
        <w:rPr>
          <w:rFonts w:hint="eastAsia" w:ascii="宋体" w:hAnsi="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520" w:lineRule="exact"/>
        <w:ind w:firstLine="573"/>
        <w:rPr>
          <w:rFonts w:ascii="宋体" w:hAnsi="宋体"/>
          <w:sz w:val="24"/>
          <w:szCs w:val="24"/>
        </w:rPr>
      </w:pPr>
      <w:r>
        <w:rPr>
          <w:rFonts w:hint="eastAsia" w:ascii="宋体" w:hAnsi="宋体"/>
          <w:sz w:val="24"/>
          <w:szCs w:val="24"/>
        </w:rPr>
        <w:t>六、《质疑函》、《质疑回复函》，质疑、举报、投诉不成立的等相关情况，视情在南通市公共资源交易网、市、省、国家级相关媒体予以披露。并建议相关政府采购机构对该供应商同步实施1至3年内禁入。</w:t>
      </w:r>
    </w:p>
    <w:p>
      <w:pPr>
        <w:spacing w:line="500" w:lineRule="exact"/>
        <w:ind w:firstLine="480" w:firstLineChars="200"/>
        <w:rPr>
          <w:rFonts w:ascii="宋体" w:hAnsi="宋体"/>
          <w:bCs/>
          <w:sz w:val="24"/>
          <w:szCs w:val="24"/>
        </w:rPr>
      </w:pPr>
      <w:r>
        <w:rPr>
          <w:rFonts w:hint="eastAsia" w:ascii="宋体" w:hAnsi="宋体"/>
          <w:sz w:val="24"/>
          <w:szCs w:val="24"/>
        </w:rPr>
        <w:t>七、质疑 供应商对采购单位答复不满意或者采购单位未在规定的时间内作出答复的，可以在答复期满后15个工作日内向南通市政府采购监督管理部门投诉。</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第五章  询价响应文件格式</w:t>
      </w:r>
    </w:p>
    <w:p/>
    <w:p>
      <w:pPr>
        <w:widowControl/>
        <w:jc w:val="left"/>
        <w:rPr>
          <w:rFonts w:ascii="宋体" w:hAnsi="宋体"/>
          <w:b/>
          <w:bCs/>
          <w:sz w:val="24"/>
          <w:szCs w:val="24"/>
        </w:rPr>
      </w:pPr>
      <w:r>
        <w:rPr>
          <w:rFonts w:hint="eastAsia" w:ascii="宋体" w:hAnsi="宋体"/>
          <w:b/>
          <w:sz w:val="24"/>
          <w:szCs w:val="24"/>
        </w:rPr>
        <w:t>一、资格审查文件相关的格式文件及表格</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（询价项目名称)项目询价活动，全权代表我公司处理该询价活动的有关事宜。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注:参加询价活动时法定代表人将身份证原件带至开标现场备查。</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520" w:lineRule="exact"/>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（询价项目名称)项目的询价活动，全权处理一切与该项目询价有关的事务。其在办理上述事宜过程中所签署的所有文件我公司均予以承认。</w:t>
      </w:r>
    </w:p>
    <w:p>
      <w:pPr>
        <w:snapToGrid w:val="0"/>
        <w:spacing w:line="520" w:lineRule="exact"/>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520" w:lineRule="exact"/>
        <w:rPr>
          <w:rFonts w:ascii="宋体" w:hAnsi="宋体" w:cs="宋体"/>
          <w:sz w:val="24"/>
          <w:szCs w:val="24"/>
        </w:rPr>
      </w:pPr>
      <w:r>
        <w:rPr>
          <w:rFonts w:hint="eastAsia" w:ascii="宋体" w:hAnsi="宋体" w:cs="宋体"/>
          <w:sz w:val="24"/>
          <w:szCs w:val="24"/>
        </w:rPr>
        <w:t>附：被授权人情况：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pacing w:line="480" w:lineRule="exact"/>
        <w:rPr>
          <w:rFonts w:ascii="宋体" w:hAnsi="宋体" w:cs="宋体"/>
          <w:sz w:val="28"/>
          <w:szCs w:val="28"/>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pacing w:line="480" w:lineRule="exact"/>
        <w:rPr>
          <w:rFonts w:ascii="宋体" w:hAnsi="宋体" w:cs="宋体"/>
          <w:sz w:val="28"/>
          <w:szCs w:val="28"/>
        </w:rPr>
      </w:pPr>
    </w:p>
    <w:p>
      <w:pPr>
        <w:snapToGrid w:val="0"/>
        <w:spacing w:line="520" w:lineRule="exact"/>
        <w:ind w:firstLine="3720" w:firstLineChars="1550"/>
        <w:rPr>
          <w:rFonts w:ascii="宋体" w:hAnsi="宋体" w:cs="宋体"/>
          <w:sz w:val="24"/>
          <w:szCs w:val="24"/>
        </w:rPr>
      </w:pPr>
      <w:r>
        <w:rPr>
          <w:rFonts w:hint="eastAsia" w:ascii="宋体" w:hAnsi="宋体" w:cs="宋体"/>
          <w:sz w:val="24"/>
          <w:szCs w:val="24"/>
        </w:rPr>
        <w:t>（粘贴此处）</w:t>
      </w:r>
    </w:p>
    <w:p>
      <w:pPr>
        <w:spacing w:line="480" w:lineRule="exact"/>
        <w:rPr>
          <w:rFonts w:ascii="宋体" w:hAnsi="宋体" w:cs="宋体"/>
          <w:sz w:val="28"/>
          <w:szCs w:val="28"/>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被授权人身份证复印件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jc w:val="center"/>
        <w:rPr>
          <w:rFonts w:ascii="宋体" w:hAnsi="宋体" w:cs="宋体"/>
          <w:b/>
          <w:bCs/>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注:参加询价活动时被授权人将身份证原件带至开标现场备查。</w:t>
      </w:r>
    </w:p>
    <w:p>
      <w:pPr>
        <w:snapToGrid w:val="0"/>
        <w:spacing w:before="492" w:beforeLines="150" w:after="164" w:afterLines="50" w:line="420" w:lineRule="exact"/>
        <w:jc w:val="center"/>
        <w:outlineLvl w:val="4"/>
        <w:rPr>
          <w:rFonts w:ascii="宋体" w:hAnsi="宋体" w:cs="宋体"/>
          <w:b/>
          <w:bCs/>
          <w:sz w:val="28"/>
          <w:szCs w:val="28"/>
        </w:rPr>
      </w:pPr>
      <w:r>
        <w:rPr>
          <w:rFonts w:hint="eastAsia" w:ascii="宋体" w:hAnsi="宋体" w:cs="宋体"/>
          <w:b/>
          <w:bCs/>
          <w:sz w:val="28"/>
          <w:szCs w:val="28"/>
        </w:rPr>
        <w:t>3、无重大违法记录声明</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我单位</w:t>
      </w:r>
      <w:r>
        <w:rPr>
          <w:rFonts w:hint="eastAsia" w:ascii="宋体" w:hAnsi="宋体" w:cs="宋体"/>
          <w:color w:val="000000"/>
          <w:sz w:val="24"/>
          <w:szCs w:val="24"/>
          <w:u w:val="single"/>
        </w:rPr>
        <w:t xml:space="preserve">               </w:t>
      </w:r>
      <w:r>
        <w:rPr>
          <w:rFonts w:hint="eastAsia" w:ascii="宋体" w:hAnsi="宋体" w:cs="宋体"/>
          <w:color w:val="000000"/>
          <w:sz w:val="24"/>
          <w:szCs w:val="24"/>
        </w:rPr>
        <w:t>（供应商名称）郑重声明：</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参加政府采购活动前3年内在经营活动中</w:t>
      </w:r>
      <w:r>
        <w:rPr>
          <w:rFonts w:hint="eastAsia" w:ascii="宋体" w:hAnsi="宋体" w:cs="宋体"/>
          <w:color w:val="000000"/>
          <w:sz w:val="24"/>
          <w:szCs w:val="24"/>
          <w:u w:val="single"/>
        </w:rPr>
        <w:t xml:space="preserve">        </w:t>
      </w:r>
      <w:r>
        <w:rPr>
          <w:rFonts w:hint="eastAsia" w:ascii="宋体" w:hAnsi="宋体" w:cs="宋体"/>
          <w:color w:val="000000"/>
          <w:sz w:val="24"/>
          <w:szCs w:val="24"/>
        </w:rPr>
        <w:t>（在下划线上如实填写：有或没有）重大违法记录。</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声明人：（公章）</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360" w:lineRule="auto"/>
        <w:jc w:val="center"/>
        <w:outlineLvl w:val="4"/>
        <w:rPr>
          <w:rFonts w:ascii="宋体" w:hAnsi="宋体" w:cs="宋体"/>
          <w:b/>
          <w:bCs/>
          <w:sz w:val="28"/>
          <w:szCs w:val="28"/>
        </w:rPr>
      </w:pPr>
    </w:p>
    <w:p>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4、关于资格文件的声明函</w:t>
      </w:r>
    </w:p>
    <w:p>
      <w:pPr>
        <w:pStyle w:val="6"/>
        <w:overflowPunct w:val="0"/>
        <w:spacing w:line="520" w:lineRule="exact"/>
        <w:jc w:val="center"/>
        <w:rPr>
          <w:rFonts w:ascii="宋体" w:hAnsi="宋体" w:eastAsia="宋体" w:cs="宋体"/>
          <w:sz w:val="28"/>
          <w:szCs w:val="28"/>
        </w:rPr>
      </w:pP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pStyle w:val="6"/>
        <w:overflowPunct w:val="0"/>
        <w:spacing w:line="520" w:lineRule="exact"/>
        <w:ind w:firstLine="660"/>
        <w:rPr>
          <w:rFonts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eastAsia="宋体" w:cs="宋体"/>
          <w:szCs w:val="24"/>
          <w:u w:val="single"/>
        </w:rPr>
        <w:t xml:space="preserve">            </w:t>
      </w:r>
      <w:r>
        <w:rPr>
          <w:rFonts w:hint="eastAsia" w:ascii="宋体" w:hAnsi="宋体" w:eastAsia="宋体" w:cs="宋体"/>
          <w:szCs w:val="24"/>
        </w:rPr>
        <w:t>（招标项目名称)招标活动进行投标。本公司所提交的投标文件中所有关于投标资格的文件、证明和陈述均是真实的、准确的。若与真实情况不符，本公司愿意承担由此而产生的一切后果。</w:t>
      </w: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（投标供应商）法定代表人（签字或盖章）：</w:t>
      </w:r>
    </w:p>
    <w:p>
      <w:pPr>
        <w:pStyle w:val="6"/>
        <w:overflowPunct w:val="0"/>
        <w:spacing w:line="520" w:lineRule="exact"/>
        <w:ind w:left="1700" w:firstLine="425"/>
        <w:rPr>
          <w:rFonts w:ascii="宋体" w:hAnsi="宋体" w:eastAsia="宋体" w:cs="宋体"/>
          <w:szCs w:val="24"/>
        </w:rPr>
      </w:pPr>
    </w:p>
    <w:p>
      <w:pPr>
        <w:pStyle w:val="6"/>
        <w:overflowPunct w:val="0"/>
        <w:spacing w:line="520" w:lineRule="exact"/>
        <w:ind w:left="1700" w:firstLine="425"/>
        <w:rPr>
          <w:rFonts w:ascii="宋体" w:hAnsi="宋体" w:eastAsia="宋体" w:cs="宋体"/>
          <w:szCs w:val="24"/>
        </w:rPr>
      </w:pPr>
      <w:r>
        <w:rPr>
          <w:rFonts w:hint="eastAsia" w:ascii="宋体" w:hAnsi="宋体" w:eastAsia="宋体" w:cs="宋体"/>
          <w:szCs w:val="24"/>
        </w:rPr>
        <w:t xml:space="preserve">        （投标供应商）公章：</w:t>
      </w:r>
    </w:p>
    <w:p>
      <w:pPr>
        <w:pStyle w:val="6"/>
        <w:overflowPunct w:val="0"/>
        <w:spacing w:line="520" w:lineRule="exact"/>
        <w:rPr>
          <w:rFonts w:ascii="宋体" w:hAnsi="宋体" w:eastAsia="宋体" w:cs="宋体"/>
          <w:szCs w:val="24"/>
        </w:rPr>
      </w:pPr>
      <w:r>
        <w:rPr>
          <w:rFonts w:hint="eastAsia" w:ascii="宋体" w:hAnsi="宋体" w:eastAsia="宋体" w:cs="宋体"/>
          <w:szCs w:val="24"/>
        </w:rPr>
        <w:t xml:space="preserve">               </w:t>
      </w:r>
    </w:p>
    <w:p>
      <w:pPr>
        <w:pStyle w:val="6"/>
        <w:overflowPunct w:val="0"/>
        <w:spacing w:line="520" w:lineRule="exact"/>
        <w:ind w:right="560"/>
        <w:rPr>
          <w:rFonts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二、技术响应文件</w:t>
      </w:r>
      <w:r>
        <w:rPr>
          <w:rFonts w:hint="eastAsia" w:ascii="宋体" w:hAnsi="宋体" w:cs="宋体"/>
          <w:b/>
          <w:sz w:val="24"/>
          <w:szCs w:val="24"/>
        </w:rPr>
        <w:t>相关的格式文件及表格</w:t>
      </w:r>
    </w:p>
    <w:p>
      <w:pPr>
        <w:snapToGrid w:val="0"/>
        <w:spacing w:line="520" w:lineRule="exact"/>
        <w:jc w:val="center"/>
        <w:outlineLvl w:val="3"/>
        <w:rPr>
          <w:rFonts w:ascii="宋体" w:hAnsi="宋体" w:cs="宋体"/>
          <w:b/>
          <w:bCs/>
          <w:sz w:val="24"/>
          <w:szCs w:val="24"/>
        </w:rPr>
      </w:pPr>
      <w:r>
        <w:rPr>
          <w:rFonts w:hint="eastAsia" w:ascii="宋体" w:hAnsi="宋体" w:cs="宋体"/>
          <w:b/>
          <w:sz w:val="24"/>
          <w:szCs w:val="24"/>
        </w:rPr>
        <w:t>1</w:t>
      </w:r>
      <w:r>
        <w:rPr>
          <w:rFonts w:hint="eastAsia" w:ascii="宋体" w:hAnsi="宋体" w:cs="宋体"/>
          <w:b/>
          <w:bCs/>
          <w:sz w:val="24"/>
          <w:szCs w:val="24"/>
        </w:rPr>
        <w:t>、询价响应函</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依据贵单位</w:t>
      </w:r>
      <w:r>
        <w:rPr>
          <w:rFonts w:hint="eastAsia" w:ascii="宋体" w:hAnsi="宋体" w:cs="宋体"/>
          <w:sz w:val="24"/>
          <w:szCs w:val="24"/>
          <w:u w:val="single"/>
        </w:rPr>
        <w:t xml:space="preserve">                   </w:t>
      </w:r>
      <w:r>
        <w:rPr>
          <w:rFonts w:hint="eastAsia" w:ascii="宋体" w:hAnsi="宋体" w:cs="宋体"/>
          <w:sz w:val="24"/>
          <w:szCs w:val="24"/>
        </w:rPr>
        <w:t>（询价项目名称)项目询价采购活动参与的邀请，我方授权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（职务）为全权代表参加该项目的询价采购活动工作，全权处理本次询价采购的有关事宜。同时，我公司声明如下：</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我方愿意按照询价文件的一切要求，提供完成该项目的全部内容，并按询价文件的要求提供报价。</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我方愿按询价文件规定的付款方式执行。</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我方已经详细审查了全部询价文件，我方已完全清晰理解询价文件的要求，不存在任何含糊不清和误解之处，同意放弃对询价文件提出异议和质疑的权利。</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4、我方愿意提供招标采购单位在询价文件中要求的所有资料。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5、我方承诺在本次询价响应中提供的一切文件，无论是原件还是复印件均真实有效，绝无任何虚假、伪造和夸大的成份。否则，愿承担相应的后果和法律责任。</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6、我方尊重评审小组所作的评定结果，同时也清楚理解到本次询价采购活动中的报价最低并非意味着必定获得成交资格。</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7、一旦我方成交，我方将根据询价文件的规定，严格履行询价文件中规定的每一项要求，按期、按质、按量履行合同是我方应尽的义务及责任。</w:t>
      </w:r>
    </w:p>
    <w:p>
      <w:pPr>
        <w:snapToGrid w:val="0"/>
        <w:spacing w:line="440" w:lineRule="exact"/>
        <w:ind w:firstLine="480" w:firstLineChars="200"/>
        <w:rPr>
          <w:rFonts w:ascii="宋体" w:hAnsi="宋体" w:cs="宋体"/>
          <w:sz w:val="24"/>
          <w:szCs w:val="24"/>
        </w:rPr>
      </w:pPr>
    </w:p>
    <w:p>
      <w:pPr>
        <w:snapToGrid w:val="0"/>
        <w:spacing w:line="440" w:lineRule="exact"/>
        <w:ind w:firstLine="2400" w:firstLineChars="1000"/>
        <w:jc w:val="right"/>
        <w:rPr>
          <w:rFonts w:ascii="宋体" w:hAnsi="宋体" w:cs="宋体"/>
          <w:sz w:val="24"/>
          <w:szCs w:val="24"/>
        </w:rPr>
      </w:pPr>
      <w:r>
        <w:rPr>
          <w:rFonts w:hint="eastAsia" w:ascii="宋体" w:hAnsi="宋体" w:cs="宋体"/>
          <w:sz w:val="24"/>
          <w:szCs w:val="24"/>
        </w:rPr>
        <w:t>询价响应单位：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440" w:lineRule="exact"/>
        <w:ind w:firstLine="2400" w:firstLineChars="1000"/>
        <w:jc w:val="right"/>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napToGrid w:val="0"/>
        <w:spacing w:line="440" w:lineRule="exact"/>
        <w:jc w:val="center"/>
        <w:rPr>
          <w:rFonts w:ascii="宋体" w:hAnsi="宋体" w:cs="宋体"/>
          <w:sz w:val="24"/>
          <w:szCs w:val="24"/>
        </w:rPr>
      </w:pPr>
      <w:r>
        <w:rPr>
          <w:rFonts w:hint="eastAsia" w:ascii="宋体" w:hAnsi="宋体" w:cs="宋体"/>
          <w:sz w:val="24"/>
          <w:szCs w:val="24"/>
        </w:rPr>
        <w:t xml:space="preserve">                        年      月     日</w:t>
      </w:r>
    </w:p>
    <w:p>
      <w:pPr>
        <w:tabs>
          <w:tab w:val="left" w:pos="4050"/>
        </w:tabs>
        <w:spacing w:line="500" w:lineRule="exact"/>
        <w:ind w:firstLine="487" w:firstLineChars="202"/>
        <w:jc w:val="center"/>
        <w:rPr>
          <w:rFonts w:ascii="宋体" w:hAnsi="宋体"/>
          <w:b/>
          <w:sz w:val="28"/>
          <w:szCs w:val="28"/>
        </w:rPr>
      </w:pPr>
      <w:r>
        <w:rPr>
          <w:rFonts w:hint="eastAsia" w:ascii="宋体" w:hAnsi="宋体" w:cs="宋体"/>
          <w:b/>
          <w:sz w:val="24"/>
          <w:szCs w:val="24"/>
        </w:rPr>
        <w:br w:type="page"/>
      </w:r>
      <w:r>
        <w:rPr>
          <w:rFonts w:hint="eastAsia" w:ascii="宋体" w:hAnsi="宋体"/>
          <w:b/>
          <w:sz w:val="28"/>
          <w:szCs w:val="28"/>
        </w:rPr>
        <w:t>2、供应商一般情</w:t>
      </w:r>
      <w:r>
        <w:rPr>
          <w:rFonts w:hint="eastAsia" w:ascii="宋体" w:hAnsi="宋体"/>
          <w:b/>
          <w:color w:val="000000"/>
          <w:sz w:val="28"/>
          <w:szCs w:val="28"/>
        </w:rPr>
        <w:t>况表</w:t>
      </w:r>
    </w:p>
    <w:tbl>
      <w:tblPr>
        <w:tblStyle w:val="2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1700"/>
        <w:gridCol w:w="1875"/>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企业名称</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总部地址</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分支机构</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rPr>
                <w:rFonts w:ascii="宋体" w:hAnsi="宋体" w:cs="宋体"/>
                <w:sz w:val="24"/>
                <w:szCs w:val="24"/>
              </w:rPr>
            </w:pPr>
            <w:r>
              <w:rPr>
                <w:rFonts w:hint="eastAsia" w:ascii="宋体" w:hAnsi="宋体" w:cs="宋体"/>
                <w:sz w:val="24"/>
                <w:szCs w:val="24"/>
              </w:rPr>
              <w:t>当地代表处地址</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电话</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联系人</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传真</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电子邮件</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注册地</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注册年份</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经营范围</w:t>
            </w:r>
          </w:p>
        </w:tc>
        <w:tc>
          <w:tcPr>
            <w:tcW w:w="7229" w:type="dxa"/>
            <w:gridSpan w:val="4"/>
          </w:tcPr>
          <w:p>
            <w:pPr>
              <w:spacing w:line="520" w:lineRule="exact"/>
              <w:ind w:firstLine="484" w:firstLineChars="202"/>
              <w:rPr>
                <w:rFonts w:ascii="宋体" w:hAnsi="宋体" w:cs="宋体"/>
                <w:sz w:val="24"/>
                <w:szCs w:val="24"/>
              </w:rPr>
            </w:pPr>
            <w:r>
              <w:rPr>
                <w:rFonts w:hint="eastAsia" w:ascii="宋体" w:hAnsi="宋体" w:cs="宋体"/>
                <w:sz w:val="24"/>
                <w:szCs w:val="24"/>
              </w:rPr>
              <w:t>营业执照载明：</w:t>
            </w:r>
          </w:p>
          <w:p>
            <w:pPr>
              <w:spacing w:line="520" w:lineRule="exact"/>
              <w:ind w:firstLine="484" w:firstLineChars="202"/>
              <w:rPr>
                <w:rFonts w:ascii="宋体" w:hAnsi="宋体" w:cs="宋体"/>
                <w:sz w:val="24"/>
                <w:szCs w:val="24"/>
              </w:rPr>
            </w:pPr>
            <w:r>
              <w:rPr>
                <w:rFonts w:ascii="宋体" w:hAnsi="宋体" w:cs="宋体"/>
                <w:sz w:val="24"/>
                <w:szCs w:val="24"/>
              </w:rPr>
              <w:t xml:space="preserve">1.                                               </w:t>
            </w:r>
          </w:p>
          <w:p>
            <w:pPr>
              <w:spacing w:line="520" w:lineRule="exact"/>
              <w:ind w:firstLine="484" w:firstLineChars="202"/>
              <w:rPr>
                <w:rFonts w:ascii="宋体" w:hAnsi="宋体" w:cs="宋体"/>
                <w:sz w:val="24"/>
                <w:szCs w:val="24"/>
              </w:rPr>
            </w:pPr>
            <w:r>
              <w:rPr>
                <w:rFonts w:ascii="宋体" w:hAnsi="宋体" w:cs="宋体"/>
                <w:sz w:val="24"/>
                <w:szCs w:val="24"/>
              </w:rPr>
              <w:t xml:space="preserve">2.                                               </w:t>
            </w:r>
          </w:p>
          <w:p>
            <w:pPr>
              <w:spacing w:line="520" w:lineRule="exact"/>
              <w:ind w:firstLine="484" w:firstLineChars="202"/>
              <w:rPr>
                <w:rFonts w:ascii="宋体" w:hAnsi="宋体" w:cs="宋体"/>
                <w:sz w:val="24"/>
                <w:szCs w:val="24"/>
              </w:rPr>
            </w:pPr>
            <w:r>
              <w:rPr>
                <w:rFonts w:ascii="宋体" w:hAnsi="宋体" w:cs="宋体"/>
                <w:sz w:val="24"/>
                <w:szCs w:val="24"/>
              </w:rPr>
              <w:t xml:space="preserve">3.                                               </w:t>
            </w:r>
          </w:p>
          <w:p>
            <w:pPr>
              <w:spacing w:line="520" w:lineRule="exact"/>
              <w:ind w:firstLine="484" w:firstLineChars="202"/>
              <w:rPr>
                <w:rFonts w:ascii="宋体" w:hAnsi="宋体" w:cs="宋体"/>
                <w:sz w:val="24"/>
                <w:szCs w:val="24"/>
              </w:rPr>
            </w:pP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943" w:type="dxa"/>
            <w:gridSpan w:val="2"/>
            <w:vAlign w:val="center"/>
          </w:tcPr>
          <w:p>
            <w:pPr>
              <w:spacing w:line="520" w:lineRule="exact"/>
              <w:rPr>
                <w:rFonts w:ascii="宋体" w:hAnsi="宋体" w:cs="宋体"/>
                <w:sz w:val="24"/>
                <w:szCs w:val="24"/>
              </w:rPr>
            </w:pPr>
            <w:r>
              <w:rPr>
                <w:rFonts w:hint="eastAsia" w:ascii="宋体" w:hAnsi="宋体" w:cs="宋体"/>
                <w:sz w:val="24"/>
                <w:szCs w:val="24"/>
              </w:rPr>
              <w:t>从事类似相关项目的经历及</w:t>
            </w:r>
            <w:r>
              <w:rPr>
                <w:rFonts w:ascii="宋体" w:hAnsi="宋体" w:cs="宋体"/>
                <w:sz w:val="24"/>
                <w:szCs w:val="24"/>
              </w:rPr>
              <w:t>年数</w:t>
            </w:r>
          </w:p>
        </w:tc>
        <w:tc>
          <w:tcPr>
            <w:tcW w:w="6521" w:type="dxa"/>
            <w:gridSpan w:val="3"/>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943" w:type="dxa"/>
            <w:gridSpan w:val="2"/>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其他认为有必要提供的内容，可自行添加</w:t>
            </w:r>
          </w:p>
        </w:tc>
        <w:tc>
          <w:tcPr>
            <w:tcW w:w="6521" w:type="dxa"/>
            <w:gridSpan w:val="3"/>
          </w:tcPr>
          <w:p>
            <w:pPr>
              <w:spacing w:line="520" w:lineRule="exact"/>
              <w:ind w:firstLine="484" w:firstLineChars="202"/>
              <w:rPr>
                <w:rFonts w:ascii="宋体" w:hAnsi="宋体" w:cs="宋体"/>
                <w:sz w:val="24"/>
                <w:szCs w:val="24"/>
              </w:rPr>
            </w:pPr>
          </w:p>
        </w:tc>
      </w:tr>
    </w:tbl>
    <w:p>
      <w:pPr>
        <w:spacing w:line="520" w:lineRule="exact"/>
        <w:ind w:firstLine="484" w:firstLineChars="202"/>
        <w:rPr>
          <w:rFonts w:ascii="宋体" w:hAnsi="宋体" w:cs="宋体"/>
          <w:sz w:val="24"/>
          <w:szCs w:val="24"/>
        </w:rPr>
      </w:pPr>
      <w:r>
        <w:rPr>
          <w:rFonts w:hint="eastAsia" w:ascii="宋体" w:hAnsi="宋体" w:cs="宋体"/>
          <w:sz w:val="24"/>
          <w:szCs w:val="24"/>
        </w:rPr>
        <w:t>投标供应商：（公章）</w:t>
      </w:r>
    </w:p>
    <w:p>
      <w:pPr>
        <w:spacing w:line="520" w:lineRule="exact"/>
        <w:ind w:firstLine="484" w:firstLineChars="202"/>
        <w:rPr>
          <w:rFonts w:ascii="宋体" w:hAnsi="宋体" w:cs="宋体"/>
          <w:sz w:val="24"/>
          <w:szCs w:val="24"/>
        </w:rPr>
      </w:pPr>
      <w:r>
        <w:rPr>
          <w:rFonts w:hint="eastAsia" w:ascii="宋体" w:hAnsi="宋体" w:cs="宋体"/>
          <w:sz w:val="24"/>
          <w:szCs w:val="24"/>
        </w:rPr>
        <w:t xml:space="preserve">法定代表人或被授权人（签字或盖章）：  </w:t>
      </w:r>
    </w:p>
    <w:p>
      <w:pPr>
        <w:spacing w:line="520" w:lineRule="exact"/>
        <w:ind w:firstLine="484" w:firstLineChars="202"/>
        <w:rPr>
          <w:rFonts w:ascii="宋体" w:hAnsi="宋体" w:cs="宋体"/>
          <w:sz w:val="24"/>
          <w:szCs w:val="24"/>
        </w:rPr>
      </w:pPr>
      <w:r>
        <w:rPr>
          <w:rFonts w:hint="eastAsia" w:ascii="宋体" w:hAnsi="宋体" w:cs="宋体"/>
          <w:sz w:val="24"/>
          <w:szCs w:val="24"/>
        </w:rPr>
        <w:t>日期：</w:t>
      </w: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tabs>
          <w:tab w:val="left" w:pos="4050"/>
        </w:tabs>
        <w:spacing w:line="500" w:lineRule="exact"/>
        <w:ind w:firstLine="568" w:firstLineChars="202"/>
        <w:jc w:val="center"/>
        <w:rPr>
          <w:rFonts w:ascii="宋体" w:hAnsi="宋体"/>
          <w:b/>
          <w:sz w:val="28"/>
          <w:szCs w:val="28"/>
          <w:lang w:val="zh-CN"/>
        </w:rPr>
      </w:pPr>
      <w:r>
        <w:rPr>
          <w:rFonts w:hint="eastAsia" w:ascii="宋体" w:hAnsi="宋体"/>
          <w:b/>
          <w:sz w:val="28"/>
          <w:szCs w:val="28"/>
        </w:rPr>
        <w:t>3、</w:t>
      </w:r>
      <w:r>
        <w:rPr>
          <w:rFonts w:hint="eastAsia" w:ascii="宋体" w:hAnsi="宋体"/>
          <w:b/>
          <w:sz w:val="28"/>
          <w:szCs w:val="28"/>
          <w:lang w:val="zh-CN"/>
        </w:rPr>
        <w:t>本次测评工作方案、参与本项目的人员情况表（自拟）；</w:t>
      </w:r>
    </w:p>
    <w:p>
      <w:pPr>
        <w:spacing w:line="520" w:lineRule="exact"/>
        <w:ind w:firstLine="484" w:firstLineChars="202"/>
        <w:jc w:val="center"/>
        <w:rPr>
          <w:rFonts w:ascii="宋体" w:hAnsi="宋体" w:cs="宋体"/>
          <w:sz w:val="24"/>
          <w:szCs w:val="24"/>
        </w:rPr>
      </w:pPr>
      <w:r>
        <w:rPr>
          <w:rFonts w:hint="eastAsia" w:ascii="宋体" w:hAnsi="宋体" w:cs="宋体"/>
          <w:sz w:val="24"/>
          <w:szCs w:val="24"/>
        </w:rPr>
        <w:t>注：拟派人员满足项目需求，需提供相关证书和社保证明文件</w:t>
      </w:r>
    </w:p>
    <w:p>
      <w:pPr>
        <w:overflowPunct w:val="0"/>
        <w:adjustRightInd w:val="0"/>
        <w:spacing w:line="360" w:lineRule="auto"/>
        <w:jc w:val="left"/>
        <w:textAlignment w:val="baseline"/>
        <w:rPr>
          <w:rFonts w:ascii="宋体" w:hAnsi="宋体" w:cs="宋体"/>
          <w:b/>
          <w:sz w:val="24"/>
          <w:szCs w:val="24"/>
        </w:rPr>
      </w:pPr>
      <w:r>
        <w:rPr>
          <w:rFonts w:hint="eastAsia" w:ascii="宋体" w:hAnsi="宋体" w:cs="宋体"/>
          <w:b/>
          <w:sz w:val="24"/>
          <w:szCs w:val="24"/>
        </w:rPr>
        <w:br w:type="page"/>
      </w:r>
    </w:p>
    <w:p>
      <w:pPr>
        <w:overflowPunct w:val="0"/>
        <w:adjustRightInd w:val="0"/>
        <w:spacing w:line="360" w:lineRule="auto"/>
        <w:jc w:val="left"/>
        <w:textAlignment w:val="baseline"/>
        <w:rPr>
          <w:rFonts w:ascii="宋体" w:hAnsi="宋体" w:cs="宋体"/>
          <w:b/>
          <w:sz w:val="24"/>
          <w:szCs w:val="24"/>
        </w:rPr>
      </w:pPr>
      <w:r>
        <w:rPr>
          <w:rFonts w:hint="eastAsia" w:ascii="宋体" w:hAnsi="宋体" w:cs="宋体"/>
          <w:b/>
          <w:sz w:val="24"/>
          <w:szCs w:val="24"/>
        </w:rPr>
        <w:t>三、商务报价响应文件相关的格式文件及表格</w:t>
      </w:r>
    </w:p>
    <w:p>
      <w:pPr>
        <w:numPr>
          <w:ilvl w:val="0"/>
          <w:numId w:val="5"/>
        </w:numPr>
        <w:snapToGrid w:val="0"/>
        <w:spacing w:line="520" w:lineRule="exact"/>
        <w:jc w:val="center"/>
        <w:outlineLvl w:val="3"/>
        <w:rPr>
          <w:rFonts w:ascii="宋体" w:hAnsi="宋体" w:cs="宋体"/>
          <w:b/>
          <w:sz w:val="24"/>
          <w:szCs w:val="24"/>
        </w:rPr>
      </w:pPr>
      <w:r>
        <w:rPr>
          <w:rFonts w:hint="eastAsia" w:ascii="宋体" w:hAnsi="宋体" w:cs="宋体"/>
          <w:b/>
          <w:sz w:val="24"/>
          <w:szCs w:val="24"/>
        </w:rPr>
        <w:t>询价响应报价总表</w:t>
      </w:r>
    </w:p>
    <w:p>
      <w:pPr>
        <w:snapToGrid w:val="0"/>
        <w:spacing w:line="520" w:lineRule="exact"/>
        <w:outlineLvl w:val="3"/>
        <w:rPr>
          <w:rFonts w:ascii="宋体" w:hAnsi="宋体" w:cs="宋体"/>
          <w:b/>
          <w:sz w:val="24"/>
          <w:szCs w:val="24"/>
        </w:rPr>
      </w:pPr>
    </w:p>
    <w:tbl>
      <w:tblPr>
        <w:tblStyle w:val="22"/>
        <w:tblW w:w="98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62"/>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3362"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项目名称</w:t>
            </w:r>
          </w:p>
        </w:tc>
        <w:tc>
          <w:tcPr>
            <w:tcW w:w="6520" w:type="dxa"/>
            <w:tcBorders>
              <w:top w:val="single" w:color="auto" w:sz="4" w:space="0"/>
              <w:left w:val="single" w:color="auto" w:sz="4" w:space="0"/>
              <w:bottom w:val="single" w:color="auto" w:sz="4" w:space="0"/>
              <w:right w:val="single" w:color="auto" w:sz="4" w:space="0"/>
            </w:tcBorders>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rPr>
              <w:t>投标总报</w:t>
            </w:r>
            <w:r>
              <w:rPr>
                <w:rFonts w:hint="eastAsia" w:ascii="宋体" w:hAnsi="宋体" w:cs="宋体"/>
                <w:b/>
                <w:kern w:val="0"/>
                <w:sz w:val="24"/>
                <w:szCs w:val="24"/>
                <w:lang w:eastAsia="en-US"/>
              </w:rPr>
              <w:t>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4" w:hRule="atLeast"/>
          <w:jc w:val="center"/>
        </w:trPr>
        <w:tc>
          <w:tcPr>
            <w:tcW w:w="3362" w:type="dxa"/>
            <w:tcBorders>
              <w:top w:val="single" w:color="auto" w:sz="4" w:space="0"/>
              <w:left w:val="single" w:color="auto" w:sz="4" w:space="0"/>
              <w:right w:val="single" w:color="auto" w:sz="4" w:space="0"/>
            </w:tcBorders>
            <w:vAlign w:val="center"/>
          </w:tcPr>
          <w:p>
            <w:pPr>
              <w:spacing w:line="520" w:lineRule="exact"/>
              <w:ind w:left="1"/>
              <w:jc w:val="center"/>
              <w:textAlignment w:val="bottom"/>
              <w:rPr>
                <w:rFonts w:ascii="宋体" w:hAnsi="宋体" w:cs="宋体"/>
                <w:b/>
                <w:bCs/>
                <w:kern w:val="0"/>
                <w:sz w:val="24"/>
                <w:szCs w:val="24"/>
              </w:rPr>
            </w:pPr>
          </w:p>
        </w:tc>
        <w:tc>
          <w:tcPr>
            <w:tcW w:w="6520" w:type="dxa"/>
            <w:tcBorders>
              <w:top w:val="single" w:color="auto" w:sz="4" w:space="0"/>
              <w:left w:val="single" w:color="auto" w:sz="4" w:space="0"/>
              <w:right w:val="single" w:color="auto" w:sz="4" w:space="0"/>
            </w:tcBorders>
          </w:tcPr>
          <w:p>
            <w:pPr>
              <w:spacing w:line="520" w:lineRule="exact"/>
              <w:ind w:left="1" w:firstLine="27" w:firstLineChars="11"/>
              <w:textAlignment w:val="bottom"/>
              <w:rPr>
                <w:rFonts w:ascii="宋体" w:hAnsi="宋体" w:cs="宋体"/>
                <w:b/>
                <w:kern w:val="0"/>
                <w:sz w:val="24"/>
                <w:szCs w:val="24"/>
              </w:rPr>
            </w:pPr>
          </w:p>
          <w:p>
            <w:pPr>
              <w:spacing w:line="520" w:lineRule="exact"/>
              <w:ind w:left="1" w:firstLine="27" w:firstLineChars="11"/>
              <w:textAlignment w:val="bottom"/>
              <w:rPr>
                <w:rFonts w:ascii="宋体" w:hAnsi="宋体" w:cs="宋体"/>
                <w:b/>
                <w:kern w:val="0"/>
                <w:sz w:val="24"/>
                <w:szCs w:val="24"/>
              </w:rPr>
            </w:pPr>
            <w:r>
              <w:rPr>
                <w:rFonts w:hint="eastAsia" w:ascii="宋体" w:hAnsi="宋体" w:cs="宋体"/>
                <w:b/>
                <w:kern w:val="0"/>
                <w:sz w:val="24"/>
                <w:szCs w:val="24"/>
              </w:rPr>
              <w:t>大写：人民币</w:t>
            </w:r>
          </w:p>
          <w:p>
            <w:pPr>
              <w:spacing w:line="520" w:lineRule="exact"/>
              <w:textAlignment w:val="bottom"/>
              <w:rPr>
                <w:rFonts w:ascii="宋体" w:hAnsi="宋体" w:cs="宋体"/>
                <w:kern w:val="0"/>
                <w:sz w:val="24"/>
                <w:szCs w:val="24"/>
              </w:rPr>
            </w:pPr>
            <w:r>
              <w:rPr>
                <w:rFonts w:hint="eastAsia" w:ascii="宋体" w:hAnsi="宋体" w:cs="宋体"/>
                <w:b/>
                <w:kern w:val="0"/>
                <w:sz w:val="24"/>
                <w:szCs w:val="24"/>
              </w:rPr>
              <w:t>小写：</w:t>
            </w:r>
            <w:r>
              <w:rPr>
                <w:rFonts w:ascii="Arial" w:hAnsi="Arial" w:cs="Arial"/>
                <w:sz w:val="24"/>
                <w:szCs w:val="24"/>
              </w:rPr>
              <w:t>¥</w:t>
            </w:r>
          </w:p>
        </w:tc>
      </w:tr>
    </w:tbl>
    <w:p>
      <w:pPr>
        <w:kinsoku w:val="0"/>
        <w:topLinePunct/>
        <w:snapToGrid w:val="0"/>
        <w:spacing w:line="520" w:lineRule="exact"/>
        <w:rPr>
          <w:rFonts w:ascii="宋体" w:hAnsi="宋体" w:cs="宋体"/>
          <w:sz w:val="24"/>
          <w:szCs w:val="24"/>
        </w:rPr>
      </w:pPr>
    </w:p>
    <w:p>
      <w:pPr>
        <w:snapToGrid w:val="0"/>
        <w:spacing w:line="520" w:lineRule="exact"/>
        <w:outlineLvl w:val="3"/>
        <w:rPr>
          <w:rFonts w:ascii="宋体" w:hAnsi="宋体" w:cs="宋体"/>
          <w:b/>
          <w:sz w:val="24"/>
          <w:szCs w:val="24"/>
        </w:rPr>
      </w:pPr>
    </w:p>
    <w:p>
      <w:pPr>
        <w:kinsoku w:val="0"/>
        <w:topLinePunct/>
        <w:snapToGrid w:val="0"/>
        <w:spacing w:line="520" w:lineRule="exact"/>
        <w:rPr>
          <w:rFonts w:ascii="宋体" w:hAnsi="宋体" w:cs="宋体"/>
          <w:sz w:val="24"/>
          <w:szCs w:val="24"/>
        </w:rPr>
      </w:pPr>
    </w:p>
    <w:p>
      <w:pPr>
        <w:kinsoku w:val="0"/>
        <w:topLinePunct/>
        <w:snapToGrid w:val="0"/>
        <w:spacing w:line="520" w:lineRule="exact"/>
        <w:rPr>
          <w:rFonts w:ascii="宋体" w:hAnsi="宋体" w:cs="宋体"/>
          <w:sz w:val="24"/>
          <w:szCs w:val="24"/>
        </w:rPr>
      </w:pPr>
      <w:r>
        <w:rPr>
          <w:rFonts w:hint="eastAsia" w:ascii="宋体" w:hAnsi="宋体" w:cs="宋体"/>
          <w:sz w:val="24"/>
          <w:szCs w:val="24"/>
        </w:rPr>
        <w:t xml:space="preserve">投标供应商：（盖章）             </w:t>
      </w:r>
    </w:p>
    <w:p>
      <w:pPr>
        <w:kinsoku w:val="0"/>
        <w:topLinePunct/>
        <w:snapToGrid w:val="0"/>
        <w:spacing w:line="520" w:lineRule="exact"/>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520" w:lineRule="exact"/>
        <w:rPr>
          <w:rFonts w:ascii="宋体" w:hAnsi="宋体" w:cs="宋体"/>
          <w:sz w:val="24"/>
          <w:szCs w:val="24"/>
        </w:rPr>
      </w:pPr>
      <w:r>
        <w:rPr>
          <w:rFonts w:hint="eastAsia" w:ascii="宋体" w:hAnsi="宋体" w:cs="宋体"/>
          <w:sz w:val="24"/>
          <w:szCs w:val="24"/>
        </w:rPr>
        <w:t>日期：</w:t>
      </w:r>
    </w:p>
    <w:p>
      <w:pPr>
        <w:kinsoku w:val="0"/>
        <w:topLinePunct/>
        <w:snapToGrid w:val="0"/>
        <w:spacing w:line="520" w:lineRule="exact"/>
        <w:rPr>
          <w:rFonts w:ascii="宋体" w:hAnsi="宋体" w:cs="宋体"/>
          <w:sz w:val="24"/>
          <w:szCs w:val="24"/>
        </w:rPr>
      </w:pPr>
    </w:p>
    <w:p>
      <w:pPr>
        <w:snapToGrid w:val="0"/>
        <w:spacing w:line="520" w:lineRule="exact"/>
        <w:ind w:firstLine="496" w:firstLineChars="206"/>
        <w:rPr>
          <w:rFonts w:ascii="宋体" w:hAnsi="宋体" w:cs="宋体"/>
          <w:b/>
          <w:sz w:val="24"/>
          <w:szCs w:val="24"/>
        </w:rPr>
      </w:pPr>
      <w:r>
        <w:rPr>
          <w:rFonts w:hint="eastAsia" w:ascii="宋体" w:hAnsi="宋体" w:cs="宋体"/>
          <w:b/>
          <w:sz w:val="24"/>
          <w:szCs w:val="24"/>
        </w:rPr>
        <w:t>注：</w:t>
      </w:r>
    </w:p>
    <w:p>
      <w:pPr>
        <w:snapToGrid w:val="0"/>
        <w:spacing w:line="520" w:lineRule="exact"/>
        <w:ind w:firstLine="494" w:firstLineChars="206"/>
        <w:rPr>
          <w:rFonts w:ascii="宋体" w:hAnsi="宋体" w:cs="宋体"/>
          <w:sz w:val="24"/>
          <w:szCs w:val="24"/>
        </w:rPr>
      </w:pPr>
      <w:r>
        <w:rPr>
          <w:rFonts w:hint="eastAsia" w:ascii="宋体" w:hAnsi="宋体" w:cs="宋体"/>
          <w:sz w:val="24"/>
          <w:szCs w:val="24"/>
        </w:rPr>
        <w:t>1、本表式，不得自行改动。</w:t>
      </w:r>
    </w:p>
    <w:p>
      <w:pPr>
        <w:snapToGrid w:val="0"/>
        <w:spacing w:line="520" w:lineRule="exact"/>
        <w:ind w:firstLine="480" w:firstLineChars="200"/>
        <w:rPr>
          <w:rFonts w:ascii="宋体" w:hAnsi="宋体"/>
          <w:sz w:val="24"/>
          <w:szCs w:val="24"/>
        </w:rPr>
      </w:pPr>
      <w:r>
        <w:rPr>
          <w:rFonts w:hint="eastAsia" w:ascii="宋体" w:hAnsi="宋体" w:cs="宋体"/>
          <w:sz w:val="24"/>
          <w:szCs w:val="24"/>
        </w:rPr>
        <w:t>2、</w:t>
      </w:r>
      <w:r>
        <w:rPr>
          <w:rFonts w:hint="eastAsia" w:ascii="宋体" w:hAnsi="宋体"/>
          <w:sz w:val="24"/>
          <w:szCs w:val="24"/>
        </w:rPr>
        <w:t>本次投标报价（以人民币计价）</w:t>
      </w:r>
      <w:r>
        <w:rPr>
          <w:rFonts w:hint="eastAsia" w:ascii="宋体" w:hAnsi="宋体" w:cs="宋体"/>
          <w:color w:val="000000"/>
          <w:sz w:val="24"/>
          <w:szCs w:val="24"/>
        </w:rPr>
        <w:t>应包含差旅费、人员费、交通费、食宿费、税金及编制报告费等所有费用的总和，</w:t>
      </w:r>
      <w:r>
        <w:rPr>
          <w:rFonts w:hint="eastAsia" w:ascii="宋体" w:hAnsi="宋体"/>
          <w:color w:val="000000"/>
          <w:sz w:val="24"/>
          <w:szCs w:val="24"/>
        </w:rPr>
        <w:t>即项目履行到项目执行结束的过程中所发生的一切费用及</w:t>
      </w:r>
      <w:r>
        <w:rPr>
          <w:rFonts w:hint="eastAsia" w:ascii="宋体" w:hAnsi="宋体"/>
          <w:sz w:val="24"/>
          <w:shd w:val="clear" w:color="auto" w:fill="FFFFFF"/>
        </w:rPr>
        <w:t>包含响应询价文件采购要求的所有费用</w:t>
      </w:r>
      <w:r>
        <w:rPr>
          <w:rFonts w:hint="eastAsia" w:ascii="宋体" w:hAnsi="宋体"/>
          <w:sz w:val="24"/>
          <w:szCs w:val="24"/>
        </w:rPr>
        <w:t>。</w:t>
      </w:r>
    </w:p>
    <w:p>
      <w:pPr>
        <w:snapToGrid w:val="0"/>
        <w:spacing w:line="520" w:lineRule="exact"/>
        <w:ind w:firstLine="573"/>
        <w:rPr>
          <w:rFonts w:ascii="宋体" w:hAnsi="宋体"/>
          <w:sz w:val="24"/>
          <w:szCs w:val="24"/>
        </w:rPr>
      </w:pPr>
    </w:p>
    <w:p>
      <w:pPr>
        <w:snapToGrid w:val="0"/>
        <w:spacing w:line="520" w:lineRule="exact"/>
        <w:ind w:firstLine="573"/>
        <w:rPr>
          <w:rFonts w:ascii="宋体" w:hAnsi="宋体"/>
          <w:sz w:val="24"/>
          <w:szCs w:val="24"/>
        </w:rPr>
      </w:pPr>
    </w:p>
    <w:p>
      <w:pPr>
        <w:snapToGrid w:val="0"/>
        <w:spacing w:line="520" w:lineRule="exact"/>
        <w:ind w:firstLine="573"/>
        <w:rPr>
          <w:rFonts w:ascii="宋体" w:hAnsi="宋体"/>
          <w:sz w:val="24"/>
          <w:szCs w:val="24"/>
        </w:rPr>
      </w:pPr>
    </w:p>
    <w:p>
      <w:pPr>
        <w:snapToGrid w:val="0"/>
        <w:spacing w:line="520" w:lineRule="exact"/>
        <w:outlineLvl w:val="3"/>
        <w:rPr>
          <w:rFonts w:ascii="宋体" w:hAnsi="宋体" w:cs="宋体"/>
          <w:sz w:val="24"/>
          <w:szCs w:val="24"/>
        </w:rPr>
      </w:pPr>
    </w:p>
    <w:p>
      <w:pPr>
        <w:pStyle w:val="2"/>
        <w:rPr>
          <w:rFonts w:ascii="宋体" w:hAnsi="宋体" w:cs="宋体"/>
          <w:sz w:val="24"/>
          <w:szCs w:val="24"/>
        </w:rPr>
      </w:pPr>
    </w:p>
    <w:p>
      <w:pPr>
        <w:spacing w:line="560" w:lineRule="exact"/>
        <w:jc w:val="center"/>
        <w:rPr>
          <w:rFonts w:ascii="宋体" w:hAnsi="宋体" w:cs="宋体"/>
          <w:b/>
          <w:snapToGrid w:val="0"/>
          <w:kern w:val="0"/>
          <w:sz w:val="24"/>
          <w:szCs w:val="24"/>
        </w:rPr>
      </w:pPr>
      <w:r>
        <w:rPr>
          <w:rFonts w:hint="eastAsia" w:ascii="宋体" w:hAnsi="宋体" w:cs="宋体"/>
          <w:b/>
          <w:snapToGrid w:val="0"/>
          <w:kern w:val="0"/>
          <w:sz w:val="36"/>
          <w:szCs w:val="24"/>
        </w:rPr>
        <w:t>报名函</w:t>
      </w:r>
    </w:p>
    <w:p>
      <w:pPr>
        <w:adjustRightInd w:val="0"/>
        <w:snapToGrid w:val="0"/>
        <w:spacing w:line="480" w:lineRule="auto"/>
        <w:rPr>
          <w:rFonts w:ascii="宋体" w:hAnsi="宋体" w:cs="宋体"/>
          <w:snapToGrid w:val="0"/>
          <w:kern w:val="0"/>
          <w:sz w:val="24"/>
          <w:szCs w:val="24"/>
        </w:rPr>
      </w:pPr>
      <w:r>
        <w:rPr>
          <w:rFonts w:hint="eastAsia" w:ascii="方正仿宋_GBK" w:hAnsi="Calibri"/>
          <w:sz w:val="24"/>
          <w:szCs w:val="24"/>
          <w:u w:val="single"/>
        </w:rPr>
        <w:t>南通市统计局</w:t>
      </w:r>
      <w:r>
        <w:rPr>
          <w:rFonts w:hint="eastAsia" w:ascii="宋体" w:hAnsi="宋体" w:cs="宋体"/>
          <w:snapToGrid w:val="0"/>
          <w:kern w:val="0"/>
          <w:sz w:val="24"/>
          <w:szCs w:val="24"/>
        </w:rPr>
        <w:t>：</w:t>
      </w:r>
    </w:p>
    <w:p>
      <w:pPr>
        <w:spacing w:line="480" w:lineRule="auto"/>
        <w:ind w:left="374" w:leftChars="178" w:firstLine="600" w:firstLineChars="250"/>
        <w:rPr>
          <w:rFonts w:ascii="宋体" w:hAnsi="宋体" w:cs="宋体"/>
          <w:snapToGrid w:val="0"/>
          <w:kern w:val="0"/>
          <w:sz w:val="24"/>
          <w:szCs w:val="24"/>
        </w:rPr>
      </w:pPr>
      <w:r>
        <w:rPr>
          <w:rFonts w:hint="eastAsia" w:ascii="宋体" w:hAnsi="宋体" w:cs="宋体"/>
          <w:snapToGrid w:val="0"/>
          <w:kern w:val="0"/>
          <w:sz w:val="24"/>
          <w:szCs w:val="24"/>
        </w:rPr>
        <w:t>贵单位的询价文件我单位已从南通市统计局网站下载。我单位报名参与</w:t>
      </w:r>
      <w:r>
        <w:rPr>
          <w:rFonts w:hint="eastAsia" w:ascii="宋体" w:hAnsi="宋体" w:cs="宋体"/>
          <w:snapToGrid w:val="0"/>
          <w:kern w:val="0"/>
          <w:sz w:val="24"/>
          <w:szCs w:val="24"/>
          <w:u w:val="single"/>
        </w:rPr>
        <w:t xml:space="preserve">       （项目名称）</w:t>
      </w:r>
      <w:r>
        <w:rPr>
          <w:rFonts w:hint="eastAsia" w:ascii="宋体" w:hAnsi="宋体" w:cs="宋体"/>
          <w:snapToGrid w:val="0"/>
          <w:kern w:val="0"/>
          <w:sz w:val="24"/>
          <w:szCs w:val="24"/>
        </w:rPr>
        <w:t>项目的投标。</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r>
        <w:rPr>
          <w:rFonts w:hint="eastAsia" w:ascii="宋体" w:hAnsi="宋体" w:cs="宋体"/>
          <w:snapToGrid w:val="0"/>
          <w:kern w:val="0"/>
          <w:sz w:val="24"/>
          <w:szCs w:val="24"/>
        </w:rPr>
        <w:t>报名单位：(盖公章)</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u w:val="single"/>
        </w:rPr>
      </w:pPr>
      <w:r>
        <w:rPr>
          <w:rFonts w:hint="eastAsia" w:ascii="宋体" w:hAnsi="宋体" w:cs="宋体"/>
          <w:snapToGrid w:val="0"/>
          <w:kern w:val="0"/>
          <w:sz w:val="24"/>
          <w:szCs w:val="24"/>
        </w:rPr>
        <w:t>联系人：                                    电话：</w:t>
      </w:r>
    </w:p>
    <w:p>
      <w:pPr>
        <w:adjustRightInd w:val="0"/>
        <w:snapToGrid w:val="0"/>
        <w:spacing w:line="480" w:lineRule="auto"/>
        <w:ind w:firstLine="600" w:firstLineChars="250"/>
        <w:rPr>
          <w:rFonts w:ascii="宋体" w:hAnsi="宋体" w:cs="宋体"/>
          <w:snapToGrid w:val="0"/>
          <w:kern w:val="0"/>
          <w:sz w:val="24"/>
          <w:szCs w:val="24"/>
        </w:rPr>
      </w:pPr>
      <w:r>
        <w:rPr>
          <w:rFonts w:hint="eastAsia" w:ascii="宋体" w:hAnsi="宋体" w:cs="宋体"/>
          <w:snapToGrid w:val="0"/>
          <w:kern w:val="0"/>
          <w:sz w:val="24"/>
          <w:szCs w:val="24"/>
        </w:rPr>
        <w:t>年   月    日</w:t>
      </w:r>
    </w:p>
    <w:p>
      <w:pPr>
        <w:tabs>
          <w:tab w:val="left" w:pos="5250"/>
        </w:tabs>
        <w:rPr>
          <w:rFonts w:ascii="宋体" w:hAnsi="宋体" w:cs="宋体"/>
          <w:sz w:val="24"/>
          <w:szCs w:val="24"/>
        </w:rPr>
      </w:pPr>
    </w:p>
    <w:p>
      <w:pPr>
        <w:tabs>
          <w:tab w:val="left" w:pos="5250"/>
        </w:tabs>
        <w:rPr>
          <w:rFonts w:ascii="宋体" w:hAnsi="宋体" w:cs="宋体"/>
          <w:sz w:val="24"/>
          <w:szCs w:val="24"/>
        </w:rPr>
      </w:pPr>
    </w:p>
    <w:p>
      <w:pPr>
        <w:tabs>
          <w:tab w:val="left" w:pos="5250"/>
        </w:tabs>
        <w:rPr>
          <w:rFonts w:ascii="宋体" w:hAnsi="宋体" w:cs="宋体"/>
          <w:sz w:val="24"/>
          <w:szCs w:val="24"/>
        </w:rPr>
      </w:pP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注：</w:t>
      </w: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（1）报名单位请在谈判文件规定的时间内将此报名函盖章将扫描件发送至邮箱：nt</w:t>
      </w:r>
      <w:r>
        <w:rPr>
          <w:rFonts w:ascii="宋体" w:hAnsi="宋体" w:cs="宋体"/>
          <w:snapToGrid w:val="0"/>
          <w:kern w:val="0"/>
          <w:sz w:val="24"/>
          <w:szCs w:val="24"/>
        </w:rPr>
        <w:t>85098869</w:t>
      </w:r>
      <w:r>
        <w:rPr>
          <w:rFonts w:hint="eastAsia" w:ascii="宋体" w:hAnsi="宋体" w:cs="宋体"/>
          <w:snapToGrid w:val="0"/>
          <w:kern w:val="0"/>
          <w:sz w:val="24"/>
          <w:szCs w:val="24"/>
        </w:rPr>
        <w:t>@</w:t>
      </w:r>
      <w:r>
        <w:rPr>
          <w:rFonts w:ascii="宋体" w:hAnsi="宋体" w:cs="宋体"/>
          <w:snapToGrid w:val="0"/>
          <w:kern w:val="0"/>
          <w:sz w:val="24"/>
          <w:szCs w:val="24"/>
        </w:rPr>
        <w:t>126</w:t>
      </w:r>
      <w:r>
        <w:rPr>
          <w:rFonts w:hint="eastAsia" w:ascii="宋体" w:hAnsi="宋体" w:cs="宋体"/>
          <w:snapToGrid w:val="0"/>
          <w:kern w:val="0"/>
          <w:sz w:val="24"/>
          <w:szCs w:val="24"/>
        </w:rPr>
        <w:t>.com。</w:t>
      </w: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（2）报名函原件在递交投标文件当天交给招标单位。</w:t>
      </w:r>
    </w:p>
    <w:p>
      <w:pPr>
        <w:snapToGrid w:val="0"/>
        <w:spacing w:line="440" w:lineRule="exact"/>
        <w:ind w:firstLine="480" w:firstLineChars="200"/>
        <w:rPr>
          <w:rFonts w:ascii="华文楷体" w:hAnsi="华文楷体" w:eastAsia="华文楷体"/>
          <w:snapToGrid w:val="0"/>
          <w:kern w:val="0"/>
          <w:szCs w:val="24"/>
        </w:rPr>
      </w:pPr>
      <w:r>
        <w:rPr>
          <w:rFonts w:hint="eastAsia" w:ascii="宋体" w:hAnsi="宋体" w:cs="宋体"/>
          <w:snapToGrid w:val="0"/>
          <w:kern w:val="0"/>
          <w:sz w:val="24"/>
          <w:szCs w:val="24"/>
        </w:rPr>
        <w:t>（3）未按时间要求报名的供应商不得参与本项目投标。</w:t>
      </w:r>
    </w:p>
    <w:p/>
    <w:sectPr>
      <w:pgSz w:w="11906" w:h="16838"/>
      <w:pgMar w:top="1361" w:right="1077" w:bottom="1361" w:left="1077" w:header="737" w:footer="737"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20</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139C429F"/>
    <w:multiLevelType w:val="singleLevel"/>
    <w:tmpl w:val="139C429F"/>
    <w:lvl w:ilvl="0" w:tentative="0">
      <w:start w:val="1"/>
      <w:numFmt w:val="chineseCounting"/>
      <w:suff w:val="nothing"/>
      <w:lvlText w:val="%1、"/>
      <w:lvlJc w:val="left"/>
      <w:rPr>
        <w:rFonts w:hint="eastAsia"/>
      </w:rPr>
    </w:lvl>
  </w:abstractNum>
  <w:abstractNum w:abstractNumId="3">
    <w:nsid w:val="46591605"/>
    <w:multiLevelType w:val="multilevel"/>
    <w:tmpl w:val="46591605"/>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0E7758D"/>
    <w:multiLevelType w:val="multilevel"/>
    <w:tmpl w:val="50E7758D"/>
    <w:lvl w:ilvl="0" w:tentative="0">
      <w:start w:val="1"/>
      <w:numFmt w:val="upperLetter"/>
      <w:lvlText w:val="%1、"/>
      <w:lvlJc w:val="left"/>
      <w:pPr>
        <w:ind w:left="872" w:hanging="39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2"/>
    <w:rsid w:val="00002C6D"/>
    <w:rsid w:val="00004960"/>
    <w:rsid w:val="00004C3E"/>
    <w:rsid w:val="00004F4F"/>
    <w:rsid w:val="00006AC5"/>
    <w:rsid w:val="00010C3E"/>
    <w:rsid w:val="00015F72"/>
    <w:rsid w:val="000166B6"/>
    <w:rsid w:val="00017FD8"/>
    <w:rsid w:val="00020C69"/>
    <w:rsid w:val="00021FBC"/>
    <w:rsid w:val="000221C3"/>
    <w:rsid w:val="00022D86"/>
    <w:rsid w:val="00024247"/>
    <w:rsid w:val="00025A99"/>
    <w:rsid w:val="00030DA8"/>
    <w:rsid w:val="00033B1D"/>
    <w:rsid w:val="00036967"/>
    <w:rsid w:val="00036EEA"/>
    <w:rsid w:val="000409B3"/>
    <w:rsid w:val="000439A5"/>
    <w:rsid w:val="0004795E"/>
    <w:rsid w:val="00047CE5"/>
    <w:rsid w:val="0005215C"/>
    <w:rsid w:val="00055240"/>
    <w:rsid w:val="00055A45"/>
    <w:rsid w:val="00060651"/>
    <w:rsid w:val="00060752"/>
    <w:rsid w:val="00070685"/>
    <w:rsid w:val="00072589"/>
    <w:rsid w:val="00073FE4"/>
    <w:rsid w:val="00075097"/>
    <w:rsid w:val="00075C6C"/>
    <w:rsid w:val="00081220"/>
    <w:rsid w:val="000861C0"/>
    <w:rsid w:val="00090447"/>
    <w:rsid w:val="00091EFF"/>
    <w:rsid w:val="000921B0"/>
    <w:rsid w:val="00093884"/>
    <w:rsid w:val="000948F0"/>
    <w:rsid w:val="0009744E"/>
    <w:rsid w:val="000A00A5"/>
    <w:rsid w:val="000A081F"/>
    <w:rsid w:val="000A1298"/>
    <w:rsid w:val="000A340B"/>
    <w:rsid w:val="000B1163"/>
    <w:rsid w:val="000B44DD"/>
    <w:rsid w:val="000B5EAE"/>
    <w:rsid w:val="000B6CA2"/>
    <w:rsid w:val="000C3477"/>
    <w:rsid w:val="000D23CA"/>
    <w:rsid w:val="000D72A2"/>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22DA"/>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87C9C"/>
    <w:rsid w:val="001900BC"/>
    <w:rsid w:val="00190F70"/>
    <w:rsid w:val="0019125B"/>
    <w:rsid w:val="00192F55"/>
    <w:rsid w:val="001A125D"/>
    <w:rsid w:val="001A4B2F"/>
    <w:rsid w:val="001A4C91"/>
    <w:rsid w:val="001A54D5"/>
    <w:rsid w:val="001A56D0"/>
    <w:rsid w:val="001A655C"/>
    <w:rsid w:val="001B06C8"/>
    <w:rsid w:val="001B278D"/>
    <w:rsid w:val="001B6D17"/>
    <w:rsid w:val="001C102B"/>
    <w:rsid w:val="001C1862"/>
    <w:rsid w:val="001C2679"/>
    <w:rsid w:val="001C3DDB"/>
    <w:rsid w:val="001C4D98"/>
    <w:rsid w:val="001C4DF6"/>
    <w:rsid w:val="001C5FDC"/>
    <w:rsid w:val="001D008D"/>
    <w:rsid w:val="001D4250"/>
    <w:rsid w:val="001D7ADD"/>
    <w:rsid w:val="001E0377"/>
    <w:rsid w:val="001E050A"/>
    <w:rsid w:val="001E1862"/>
    <w:rsid w:val="001E3B85"/>
    <w:rsid w:val="001E7C30"/>
    <w:rsid w:val="001E7E35"/>
    <w:rsid w:val="001F0F4A"/>
    <w:rsid w:val="001F2FE9"/>
    <w:rsid w:val="001F67F1"/>
    <w:rsid w:val="002009DC"/>
    <w:rsid w:val="002033B2"/>
    <w:rsid w:val="0020392D"/>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67C25"/>
    <w:rsid w:val="0027245F"/>
    <w:rsid w:val="00273BE0"/>
    <w:rsid w:val="0027608C"/>
    <w:rsid w:val="00277D9D"/>
    <w:rsid w:val="00277EBA"/>
    <w:rsid w:val="00283C19"/>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C5057"/>
    <w:rsid w:val="002D6EED"/>
    <w:rsid w:val="002D7799"/>
    <w:rsid w:val="002D7CBB"/>
    <w:rsid w:val="002E1EF5"/>
    <w:rsid w:val="002E33C0"/>
    <w:rsid w:val="002E3BB6"/>
    <w:rsid w:val="002E5D42"/>
    <w:rsid w:val="002E7B2E"/>
    <w:rsid w:val="002F4984"/>
    <w:rsid w:val="002F55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430A"/>
    <w:rsid w:val="00376682"/>
    <w:rsid w:val="003802D0"/>
    <w:rsid w:val="00382229"/>
    <w:rsid w:val="00382688"/>
    <w:rsid w:val="00384EB5"/>
    <w:rsid w:val="0038682C"/>
    <w:rsid w:val="00386F43"/>
    <w:rsid w:val="00387BEF"/>
    <w:rsid w:val="00390768"/>
    <w:rsid w:val="003A3333"/>
    <w:rsid w:val="003A3B64"/>
    <w:rsid w:val="003A4ED8"/>
    <w:rsid w:val="003A5CA9"/>
    <w:rsid w:val="003A71DA"/>
    <w:rsid w:val="003A7F0E"/>
    <w:rsid w:val="003B2344"/>
    <w:rsid w:val="003B23B8"/>
    <w:rsid w:val="003B2908"/>
    <w:rsid w:val="003B3C4E"/>
    <w:rsid w:val="003B5940"/>
    <w:rsid w:val="003B77B5"/>
    <w:rsid w:val="003C2065"/>
    <w:rsid w:val="003C59FA"/>
    <w:rsid w:val="003D18A0"/>
    <w:rsid w:val="003E0F55"/>
    <w:rsid w:val="003E171C"/>
    <w:rsid w:val="003E7622"/>
    <w:rsid w:val="003F2D13"/>
    <w:rsid w:val="003F3B50"/>
    <w:rsid w:val="003F4BC3"/>
    <w:rsid w:val="003F7ACD"/>
    <w:rsid w:val="004007D5"/>
    <w:rsid w:val="00401668"/>
    <w:rsid w:val="00401BA6"/>
    <w:rsid w:val="00407EB5"/>
    <w:rsid w:val="00411202"/>
    <w:rsid w:val="00413263"/>
    <w:rsid w:val="004243A1"/>
    <w:rsid w:val="00424BEC"/>
    <w:rsid w:val="00425059"/>
    <w:rsid w:val="00425EBE"/>
    <w:rsid w:val="00426E6F"/>
    <w:rsid w:val="00432EF1"/>
    <w:rsid w:val="004449E4"/>
    <w:rsid w:val="00445A94"/>
    <w:rsid w:val="004460AC"/>
    <w:rsid w:val="004465B8"/>
    <w:rsid w:val="00451AA3"/>
    <w:rsid w:val="004539B8"/>
    <w:rsid w:val="00455C44"/>
    <w:rsid w:val="00462AD2"/>
    <w:rsid w:val="0046394A"/>
    <w:rsid w:val="00463A08"/>
    <w:rsid w:val="00463E16"/>
    <w:rsid w:val="00464169"/>
    <w:rsid w:val="00466102"/>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B7EE1"/>
    <w:rsid w:val="004C1264"/>
    <w:rsid w:val="004C1D04"/>
    <w:rsid w:val="004C51D6"/>
    <w:rsid w:val="004D0E5E"/>
    <w:rsid w:val="004D16EF"/>
    <w:rsid w:val="004D1B6C"/>
    <w:rsid w:val="004D5A0C"/>
    <w:rsid w:val="004D6390"/>
    <w:rsid w:val="004D7782"/>
    <w:rsid w:val="004E3081"/>
    <w:rsid w:val="004E5FC0"/>
    <w:rsid w:val="004E6668"/>
    <w:rsid w:val="004E7156"/>
    <w:rsid w:val="004F1BB0"/>
    <w:rsid w:val="0050038E"/>
    <w:rsid w:val="0050048F"/>
    <w:rsid w:val="00501310"/>
    <w:rsid w:val="0050136A"/>
    <w:rsid w:val="00501383"/>
    <w:rsid w:val="00505273"/>
    <w:rsid w:val="00511DAF"/>
    <w:rsid w:val="005155E4"/>
    <w:rsid w:val="0051583E"/>
    <w:rsid w:val="005159D5"/>
    <w:rsid w:val="00521B14"/>
    <w:rsid w:val="00522CD9"/>
    <w:rsid w:val="00523070"/>
    <w:rsid w:val="00534DA3"/>
    <w:rsid w:val="00540E58"/>
    <w:rsid w:val="00542C97"/>
    <w:rsid w:val="005439D8"/>
    <w:rsid w:val="00544ACD"/>
    <w:rsid w:val="00545C0B"/>
    <w:rsid w:val="00547AED"/>
    <w:rsid w:val="00554947"/>
    <w:rsid w:val="00555044"/>
    <w:rsid w:val="005566DF"/>
    <w:rsid w:val="00561C75"/>
    <w:rsid w:val="0056359D"/>
    <w:rsid w:val="005743F5"/>
    <w:rsid w:val="005757A4"/>
    <w:rsid w:val="00576EF0"/>
    <w:rsid w:val="00577DC3"/>
    <w:rsid w:val="00581813"/>
    <w:rsid w:val="005861AB"/>
    <w:rsid w:val="00587FF6"/>
    <w:rsid w:val="00593330"/>
    <w:rsid w:val="005972C6"/>
    <w:rsid w:val="005A0265"/>
    <w:rsid w:val="005A6095"/>
    <w:rsid w:val="005B04FD"/>
    <w:rsid w:val="005B380A"/>
    <w:rsid w:val="005B3D11"/>
    <w:rsid w:val="005B48AC"/>
    <w:rsid w:val="005B5091"/>
    <w:rsid w:val="005B6243"/>
    <w:rsid w:val="005C06D4"/>
    <w:rsid w:val="005C0F12"/>
    <w:rsid w:val="005C1D5F"/>
    <w:rsid w:val="005C35B9"/>
    <w:rsid w:val="005C3D58"/>
    <w:rsid w:val="005C3E4F"/>
    <w:rsid w:val="005C4877"/>
    <w:rsid w:val="005D2094"/>
    <w:rsid w:val="005D56B5"/>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3FAC"/>
    <w:rsid w:val="006441D6"/>
    <w:rsid w:val="0064547E"/>
    <w:rsid w:val="00646D66"/>
    <w:rsid w:val="006528F1"/>
    <w:rsid w:val="00652A0D"/>
    <w:rsid w:val="00653F70"/>
    <w:rsid w:val="0065758E"/>
    <w:rsid w:val="00661B57"/>
    <w:rsid w:val="00664B46"/>
    <w:rsid w:val="0066647B"/>
    <w:rsid w:val="00670E8A"/>
    <w:rsid w:val="00671593"/>
    <w:rsid w:val="00673C41"/>
    <w:rsid w:val="00676ACB"/>
    <w:rsid w:val="00677B13"/>
    <w:rsid w:val="006803E3"/>
    <w:rsid w:val="006813FE"/>
    <w:rsid w:val="006842A2"/>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0EF8"/>
    <w:rsid w:val="006B17AB"/>
    <w:rsid w:val="006C25D0"/>
    <w:rsid w:val="006C3437"/>
    <w:rsid w:val="006D05E2"/>
    <w:rsid w:val="006D203E"/>
    <w:rsid w:val="006E1195"/>
    <w:rsid w:val="006F3ADA"/>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C4C"/>
    <w:rsid w:val="00717F43"/>
    <w:rsid w:val="00720097"/>
    <w:rsid w:val="0072166D"/>
    <w:rsid w:val="007275C7"/>
    <w:rsid w:val="00732A4C"/>
    <w:rsid w:val="00733168"/>
    <w:rsid w:val="00734173"/>
    <w:rsid w:val="007364C8"/>
    <w:rsid w:val="00737C61"/>
    <w:rsid w:val="00740293"/>
    <w:rsid w:val="00740E19"/>
    <w:rsid w:val="007446C7"/>
    <w:rsid w:val="00752290"/>
    <w:rsid w:val="007538B8"/>
    <w:rsid w:val="00760351"/>
    <w:rsid w:val="00765655"/>
    <w:rsid w:val="00765D55"/>
    <w:rsid w:val="00765FE4"/>
    <w:rsid w:val="00775907"/>
    <w:rsid w:val="00776AAD"/>
    <w:rsid w:val="00780E70"/>
    <w:rsid w:val="007819E0"/>
    <w:rsid w:val="0078556D"/>
    <w:rsid w:val="007974C4"/>
    <w:rsid w:val="007A14CD"/>
    <w:rsid w:val="007A1606"/>
    <w:rsid w:val="007A285F"/>
    <w:rsid w:val="007A3C7D"/>
    <w:rsid w:val="007A6644"/>
    <w:rsid w:val="007B2D61"/>
    <w:rsid w:val="007B3E63"/>
    <w:rsid w:val="007B494D"/>
    <w:rsid w:val="007C0592"/>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5A53"/>
    <w:rsid w:val="0086707B"/>
    <w:rsid w:val="00867969"/>
    <w:rsid w:val="00871CBC"/>
    <w:rsid w:val="00874E04"/>
    <w:rsid w:val="00877B20"/>
    <w:rsid w:val="008863AE"/>
    <w:rsid w:val="0088669D"/>
    <w:rsid w:val="0089095D"/>
    <w:rsid w:val="008912A3"/>
    <w:rsid w:val="00891E70"/>
    <w:rsid w:val="008960D7"/>
    <w:rsid w:val="00896D22"/>
    <w:rsid w:val="00896F5E"/>
    <w:rsid w:val="008A106D"/>
    <w:rsid w:val="008A29F9"/>
    <w:rsid w:val="008A35B6"/>
    <w:rsid w:val="008A5A43"/>
    <w:rsid w:val="008A65D1"/>
    <w:rsid w:val="008A7F59"/>
    <w:rsid w:val="008B25FB"/>
    <w:rsid w:val="008B32EE"/>
    <w:rsid w:val="008B75FB"/>
    <w:rsid w:val="008C1094"/>
    <w:rsid w:val="008C141D"/>
    <w:rsid w:val="008C3310"/>
    <w:rsid w:val="008C46C3"/>
    <w:rsid w:val="008C4A2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8E1"/>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CFF"/>
    <w:rsid w:val="00992F44"/>
    <w:rsid w:val="00997395"/>
    <w:rsid w:val="00997EDB"/>
    <w:rsid w:val="009A2B42"/>
    <w:rsid w:val="009A5157"/>
    <w:rsid w:val="009A7E54"/>
    <w:rsid w:val="009B0077"/>
    <w:rsid w:val="009B2883"/>
    <w:rsid w:val="009B6C6D"/>
    <w:rsid w:val="009B728B"/>
    <w:rsid w:val="009C590F"/>
    <w:rsid w:val="009D1FB1"/>
    <w:rsid w:val="009D4854"/>
    <w:rsid w:val="009D500D"/>
    <w:rsid w:val="009D5A3E"/>
    <w:rsid w:val="009D66CF"/>
    <w:rsid w:val="009D7369"/>
    <w:rsid w:val="009E055E"/>
    <w:rsid w:val="009E71A4"/>
    <w:rsid w:val="009E780B"/>
    <w:rsid w:val="009F1021"/>
    <w:rsid w:val="009F1362"/>
    <w:rsid w:val="009F17DB"/>
    <w:rsid w:val="009F494B"/>
    <w:rsid w:val="009F4969"/>
    <w:rsid w:val="009F7155"/>
    <w:rsid w:val="00A10343"/>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011"/>
    <w:rsid w:val="00A63EF0"/>
    <w:rsid w:val="00A67D6C"/>
    <w:rsid w:val="00A7453C"/>
    <w:rsid w:val="00A763A4"/>
    <w:rsid w:val="00A80634"/>
    <w:rsid w:val="00A81AB5"/>
    <w:rsid w:val="00A8311F"/>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1FD"/>
    <w:rsid w:val="00B30721"/>
    <w:rsid w:val="00B3111F"/>
    <w:rsid w:val="00B31A92"/>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0F17"/>
    <w:rsid w:val="00BB150C"/>
    <w:rsid w:val="00BB243E"/>
    <w:rsid w:val="00BB43F1"/>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37B98"/>
    <w:rsid w:val="00C406EB"/>
    <w:rsid w:val="00C4535A"/>
    <w:rsid w:val="00C45637"/>
    <w:rsid w:val="00C511A7"/>
    <w:rsid w:val="00C526B0"/>
    <w:rsid w:val="00C5356D"/>
    <w:rsid w:val="00C5416F"/>
    <w:rsid w:val="00C625CD"/>
    <w:rsid w:val="00C65257"/>
    <w:rsid w:val="00C659BB"/>
    <w:rsid w:val="00C67A62"/>
    <w:rsid w:val="00C736D4"/>
    <w:rsid w:val="00C7438D"/>
    <w:rsid w:val="00C8540C"/>
    <w:rsid w:val="00C93B9A"/>
    <w:rsid w:val="00C948FC"/>
    <w:rsid w:val="00C954BE"/>
    <w:rsid w:val="00C95DEE"/>
    <w:rsid w:val="00CA2EA0"/>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25D00"/>
    <w:rsid w:val="00D27D78"/>
    <w:rsid w:val="00D325CA"/>
    <w:rsid w:val="00D32F1B"/>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A7EFF"/>
    <w:rsid w:val="00DB05EB"/>
    <w:rsid w:val="00DB0A73"/>
    <w:rsid w:val="00DB0E3D"/>
    <w:rsid w:val="00DB1540"/>
    <w:rsid w:val="00DB3F04"/>
    <w:rsid w:val="00DB4BD6"/>
    <w:rsid w:val="00DB5E14"/>
    <w:rsid w:val="00DC6350"/>
    <w:rsid w:val="00DD515E"/>
    <w:rsid w:val="00DD5A6D"/>
    <w:rsid w:val="00DD7880"/>
    <w:rsid w:val="00DE0556"/>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394F"/>
    <w:rsid w:val="00E34EB7"/>
    <w:rsid w:val="00E36C98"/>
    <w:rsid w:val="00E37462"/>
    <w:rsid w:val="00E4529B"/>
    <w:rsid w:val="00E51503"/>
    <w:rsid w:val="00E52B73"/>
    <w:rsid w:val="00E55B9D"/>
    <w:rsid w:val="00E564A8"/>
    <w:rsid w:val="00E5667C"/>
    <w:rsid w:val="00E57BAC"/>
    <w:rsid w:val="00E57D9D"/>
    <w:rsid w:val="00E60F5C"/>
    <w:rsid w:val="00E66812"/>
    <w:rsid w:val="00E71AF3"/>
    <w:rsid w:val="00E74E4D"/>
    <w:rsid w:val="00E75189"/>
    <w:rsid w:val="00E75F5E"/>
    <w:rsid w:val="00E7798E"/>
    <w:rsid w:val="00E82F97"/>
    <w:rsid w:val="00E862FF"/>
    <w:rsid w:val="00E871B0"/>
    <w:rsid w:val="00E876BE"/>
    <w:rsid w:val="00E9003B"/>
    <w:rsid w:val="00E91078"/>
    <w:rsid w:val="00E9119D"/>
    <w:rsid w:val="00E92205"/>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E38BB"/>
    <w:rsid w:val="00EF1520"/>
    <w:rsid w:val="00EF2333"/>
    <w:rsid w:val="00EF6E60"/>
    <w:rsid w:val="00EF7BAF"/>
    <w:rsid w:val="00F012BC"/>
    <w:rsid w:val="00F0135D"/>
    <w:rsid w:val="00F02F89"/>
    <w:rsid w:val="00F03BFB"/>
    <w:rsid w:val="00F043D8"/>
    <w:rsid w:val="00F1397E"/>
    <w:rsid w:val="00F169D8"/>
    <w:rsid w:val="00F22556"/>
    <w:rsid w:val="00F2300D"/>
    <w:rsid w:val="00F2616E"/>
    <w:rsid w:val="00F263D7"/>
    <w:rsid w:val="00F31767"/>
    <w:rsid w:val="00F31A7A"/>
    <w:rsid w:val="00F37A66"/>
    <w:rsid w:val="00F41454"/>
    <w:rsid w:val="00F42593"/>
    <w:rsid w:val="00F46F79"/>
    <w:rsid w:val="00F54DB3"/>
    <w:rsid w:val="00F56434"/>
    <w:rsid w:val="00F61FB9"/>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4401C76"/>
    <w:rsid w:val="04AC08A8"/>
    <w:rsid w:val="067752B5"/>
    <w:rsid w:val="06BA3381"/>
    <w:rsid w:val="07481F1D"/>
    <w:rsid w:val="079C20DA"/>
    <w:rsid w:val="09C6412E"/>
    <w:rsid w:val="0B171BAA"/>
    <w:rsid w:val="0FC243B2"/>
    <w:rsid w:val="118B7FC6"/>
    <w:rsid w:val="11D50946"/>
    <w:rsid w:val="151F51B7"/>
    <w:rsid w:val="1835469D"/>
    <w:rsid w:val="188B3C8D"/>
    <w:rsid w:val="193E4421"/>
    <w:rsid w:val="1B110E42"/>
    <w:rsid w:val="1C2B0900"/>
    <w:rsid w:val="1D385E40"/>
    <w:rsid w:val="1E1D4ED4"/>
    <w:rsid w:val="1E395755"/>
    <w:rsid w:val="212C0445"/>
    <w:rsid w:val="226B3182"/>
    <w:rsid w:val="233F5DCA"/>
    <w:rsid w:val="296258EE"/>
    <w:rsid w:val="29B45E66"/>
    <w:rsid w:val="2C371DB3"/>
    <w:rsid w:val="311B3530"/>
    <w:rsid w:val="36590287"/>
    <w:rsid w:val="37293DD7"/>
    <w:rsid w:val="37E63B42"/>
    <w:rsid w:val="3A026F76"/>
    <w:rsid w:val="3A7D4F0C"/>
    <w:rsid w:val="438242CB"/>
    <w:rsid w:val="43A1036B"/>
    <w:rsid w:val="45EA1394"/>
    <w:rsid w:val="485F4203"/>
    <w:rsid w:val="4E992332"/>
    <w:rsid w:val="50F532AC"/>
    <w:rsid w:val="53DD0CF4"/>
    <w:rsid w:val="55EB4085"/>
    <w:rsid w:val="56F7774C"/>
    <w:rsid w:val="5ACC0F8A"/>
    <w:rsid w:val="5B2D2D50"/>
    <w:rsid w:val="5BAC0D16"/>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BA43358"/>
    <w:rsid w:val="7EBE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0"/>
    <w:pPr>
      <w:keepNext/>
      <w:keepLines/>
      <w:spacing w:before="340" w:after="330" w:line="578" w:lineRule="auto"/>
      <w:outlineLvl w:val="0"/>
    </w:pPr>
    <w:rPr>
      <w:rFonts w:eastAsia="楷体_GB2312"/>
      <w:b/>
      <w:kern w:val="44"/>
      <w:sz w:val="44"/>
    </w:rPr>
  </w:style>
  <w:style w:type="paragraph" w:styleId="2">
    <w:name w:val="heading 2"/>
    <w:basedOn w:val="1"/>
    <w:next w:val="1"/>
    <w:link w:val="53"/>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1"/>
    <w:qFormat/>
    <w:uiPriority w:val="9"/>
    <w:pPr>
      <w:keepNext/>
      <w:keepLines/>
      <w:spacing w:before="260" w:after="260" w:line="416" w:lineRule="auto"/>
      <w:outlineLvl w:val="2"/>
    </w:pPr>
    <w:rPr>
      <w:b/>
      <w:bCs/>
      <w:sz w:val="32"/>
      <w:szCs w:val="32"/>
    </w:rPr>
  </w:style>
  <w:style w:type="paragraph" w:styleId="5">
    <w:name w:val="heading 5"/>
    <w:basedOn w:val="1"/>
    <w:next w:val="1"/>
    <w:link w:val="34"/>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8"/>
    <w:qFormat/>
    <w:uiPriority w:val="0"/>
    <w:pPr>
      <w:adjustRightInd w:val="0"/>
      <w:ind w:firstLine="420"/>
      <w:jc w:val="left"/>
      <w:textAlignment w:val="baseline"/>
    </w:pPr>
    <w:rPr>
      <w:rFonts w:ascii="Calibri" w:hAnsi="Calibri" w:eastAsia="楷体_GB2312"/>
      <w:kern w:val="0"/>
      <w:sz w:val="24"/>
    </w:rPr>
  </w:style>
  <w:style w:type="paragraph" w:styleId="7">
    <w:name w:val="annotation text"/>
    <w:basedOn w:val="1"/>
    <w:link w:val="44"/>
    <w:unhideWhenUsed/>
    <w:qFormat/>
    <w:uiPriority w:val="99"/>
    <w:pPr>
      <w:jc w:val="left"/>
    </w:pPr>
    <w:rPr>
      <w:rFonts w:ascii="Calibri" w:hAnsi="Calibri"/>
      <w:szCs w:val="24"/>
    </w:rPr>
  </w:style>
  <w:style w:type="paragraph" w:styleId="8">
    <w:name w:val="Body Text"/>
    <w:basedOn w:val="1"/>
    <w:link w:val="56"/>
    <w:qFormat/>
    <w:uiPriority w:val="0"/>
    <w:pPr>
      <w:spacing w:after="120"/>
    </w:pPr>
    <w:rPr>
      <w:szCs w:val="24"/>
    </w:rPr>
  </w:style>
  <w:style w:type="paragraph" w:styleId="9">
    <w:name w:val="Body Text Indent"/>
    <w:basedOn w:val="1"/>
    <w:link w:val="49"/>
    <w:qFormat/>
    <w:uiPriority w:val="0"/>
    <w:pPr>
      <w:spacing w:after="120"/>
      <w:ind w:left="420" w:leftChars="200"/>
    </w:pPr>
    <w:rPr>
      <w:rFonts w:ascii="Calibri" w:hAnsi="Calibri"/>
      <w:szCs w:val="24"/>
    </w:rPr>
  </w:style>
  <w:style w:type="paragraph" w:styleId="10">
    <w:name w:val="toc 3"/>
    <w:basedOn w:val="1"/>
    <w:next w:val="1"/>
    <w:qFormat/>
    <w:uiPriority w:val="0"/>
    <w:pPr>
      <w:ind w:left="840" w:leftChars="400"/>
    </w:pPr>
  </w:style>
  <w:style w:type="paragraph" w:styleId="11">
    <w:name w:val="Plain Text"/>
    <w:basedOn w:val="1"/>
    <w:link w:val="43"/>
    <w:qFormat/>
    <w:uiPriority w:val="0"/>
    <w:rPr>
      <w:rFonts w:ascii="宋体" w:hAnsi="Courier New"/>
    </w:rPr>
  </w:style>
  <w:style w:type="paragraph" w:styleId="12">
    <w:name w:val="Date"/>
    <w:basedOn w:val="1"/>
    <w:next w:val="1"/>
    <w:link w:val="37"/>
    <w:qFormat/>
    <w:uiPriority w:val="0"/>
    <w:pPr>
      <w:ind w:left="100" w:leftChars="2500"/>
    </w:pPr>
    <w:rPr>
      <w:rFonts w:ascii="Calibri" w:hAnsi="Calibri"/>
      <w:kern w:val="0"/>
      <w:sz w:val="20"/>
      <w:szCs w:val="24"/>
    </w:rPr>
  </w:style>
  <w:style w:type="paragraph" w:styleId="13">
    <w:name w:val="Balloon Text"/>
    <w:basedOn w:val="1"/>
    <w:link w:val="45"/>
    <w:unhideWhenUsed/>
    <w:qFormat/>
    <w:uiPriority w:val="99"/>
    <w:rPr>
      <w:kern w:val="0"/>
      <w:sz w:val="18"/>
      <w:szCs w:val="18"/>
    </w:rPr>
  </w:style>
  <w:style w:type="paragraph" w:styleId="14">
    <w:name w:val="footer"/>
    <w:basedOn w:val="1"/>
    <w:link w:val="29"/>
    <w:qFormat/>
    <w:uiPriority w:val="0"/>
    <w:pPr>
      <w:tabs>
        <w:tab w:val="center" w:pos="4153"/>
        <w:tab w:val="right" w:pos="8306"/>
      </w:tabs>
      <w:snapToGrid w:val="0"/>
      <w:jc w:val="left"/>
    </w:pPr>
    <w:rPr>
      <w:rFonts w:ascii="Calibri" w:hAnsi="Calibri"/>
      <w:kern w:val="0"/>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39"/>
    <w:pPr>
      <w:adjustRightInd w:val="0"/>
      <w:jc w:val="left"/>
      <w:textAlignment w:val="baseline"/>
    </w:pPr>
    <w:rPr>
      <w:rFonts w:eastAsia="楷体_GB2312"/>
      <w:sz w:val="24"/>
    </w:rPr>
  </w:style>
  <w:style w:type="paragraph" w:styleId="17">
    <w:name w:val="toc 2"/>
    <w:basedOn w:val="1"/>
    <w:next w:val="1"/>
    <w:unhideWhenUsed/>
    <w:qFormat/>
    <w:uiPriority w:val="39"/>
    <w:pPr>
      <w:ind w:left="420" w:leftChars="200"/>
    </w:pPr>
    <w:rPr>
      <w:szCs w:val="24"/>
    </w:rPr>
  </w:style>
  <w:style w:type="paragraph" w:styleId="18">
    <w:name w:val="Body Text 2"/>
    <w:basedOn w:val="1"/>
    <w:link w:val="55"/>
    <w:qFormat/>
    <w:uiPriority w:val="0"/>
    <w:pPr>
      <w:spacing w:after="120" w:line="480" w:lineRule="auto"/>
    </w:pPr>
    <w:rPr>
      <w:szCs w:val="24"/>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link w:val="50"/>
    <w:qFormat/>
    <w:uiPriority w:val="0"/>
    <w:pPr>
      <w:spacing w:before="240" w:after="60"/>
      <w:jc w:val="center"/>
      <w:outlineLvl w:val="0"/>
    </w:pPr>
    <w:rPr>
      <w:rFonts w:ascii="Arial" w:hAnsi="Arial"/>
      <w:b/>
      <w:bCs/>
      <w:sz w:val="32"/>
      <w:szCs w:val="32"/>
    </w:rPr>
  </w:style>
  <w:style w:type="paragraph" w:styleId="21">
    <w:name w:val="annotation subject"/>
    <w:basedOn w:val="7"/>
    <w:next w:val="7"/>
    <w:link w:val="36"/>
    <w:unhideWhenUsed/>
    <w:qFormat/>
    <w:uiPriority w:val="99"/>
    <w:rPr>
      <w:b/>
      <w:bCs/>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page number"/>
    <w:basedOn w:val="24"/>
    <w:qFormat/>
    <w:uiPriority w:val="0"/>
  </w:style>
  <w:style w:type="character" w:styleId="26">
    <w:name w:val="Hyperlink"/>
    <w:qFormat/>
    <w:uiPriority w:val="99"/>
    <w:rPr>
      <w:color w:val="333333"/>
      <w:u w:val="none"/>
    </w:rPr>
  </w:style>
  <w:style w:type="character" w:styleId="27">
    <w:name w:val="annotation reference"/>
    <w:unhideWhenUsed/>
    <w:qFormat/>
    <w:uiPriority w:val="99"/>
    <w:rPr>
      <w:sz w:val="21"/>
      <w:szCs w:val="21"/>
    </w:rPr>
  </w:style>
  <w:style w:type="character" w:customStyle="1" w:styleId="28">
    <w:name w:val="页眉 Char"/>
    <w:link w:val="15"/>
    <w:qFormat/>
    <w:uiPriority w:val="0"/>
    <w:rPr>
      <w:sz w:val="18"/>
      <w:szCs w:val="18"/>
    </w:rPr>
  </w:style>
  <w:style w:type="character" w:customStyle="1" w:styleId="29">
    <w:name w:val="页脚 Char"/>
    <w:link w:val="14"/>
    <w:qFormat/>
    <w:uiPriority w:val="0"/>
    <w:rPr>
      <w:sz w:val="18"/>
      <w:szCs w:val="18"/>
    </w:rPr>
  </w:style>
  <w:style w:type="character" w:customStyle="1" w:styleId="30">
    <w:name w:val="标题 1 Char"/>
    <w:link w:val="3"/>
    <w:qFormat/>
    <w:uiPriority w:val="0"/>
    <w:rPr>
      <w:rFonts w:ascii="Times New Roman" w:hAnsi="Times New Roman" w:eastAsia="楷体_GB2312" w:cs="Times New Roman"/>
      <w:b/>
      <w:kern w:val="44"/>
      <w:sz w:val="44"/>
      <w:szCs w:val="20"/>
    </w:rPr>
  </w:style>
  <w:style w:type="character" w:customStyle="1" w:styleId="31">
    <w:name w:val="标题 3 Char"/>
    <w:link w:val="4"/>
    <w:semiHidden/>
    <w:qFormat/>
    <w:uiPriority w:val="9"/>
    <w:rPr>
      <w:rFonts w:ascii="Times New Roman" w:hAnsi="Times New Roman"/>
      <w:b/>
      <w:bCs/>
      <w:kern w:val="2"/>
      <w:sz w:val="32"/>
      <w:szCs w:val="32"/>
    </w:rPr>
  </w:style>
  <w:style w:type="character" w:customStyle="1" w:styleId="32">
    <w:name w:val="标题 1 Char Char"/>
    <w:qFormat/>
    <w:uiPriority w:val="0"/>
    <w:rPr>
      <w:rFonts w:eastAsia="宋体"/>
      <w:b/>
      <w:spacing w:val="-2"/>
      <w:sz w:val="24"/>
      <w:lang w:val="en-US" w:eastAsia="zh-CN"/>
    </w:rPr>
  </w:style>
  <w:style w:type="character" w:customStyle="1" w:styleId="33">
    <w:name w:val="四号 Char1"/>
    <w:qFormat/>
    <w:uiPriority w:val="0"/>
    <w:rPr>
      <w:rFonts w:ascii="Verdana" w:hAnsi="Verdana" w:eastAsia="宋体" w:cs="Verdana"/>
      <w:sz w:val="24"/>
      <w:szCs w:val="24"/>
      <w:lang w:val="en-US" w:eastAsia="zh-CN" w:bidi="ar-SA"/>
    </w:rPr>
  </w:style>
  <w:style w:type="character" w:customStyle="1" w:styleId="34">
    <w:name w:val="标题 5 Char"/>
    <w:link w:val="5"/>
    <w:qFormat/>
    <w:uiPriority w:val="9"/>
    <w:rPr>
      <w:rFonts w:ascii="Times New Roman" w:hAnsi="Times New Roman"/>
      <w:b/>
      <w:bCs/>
      <w:kern w:val="2"/>
      <w:sz w:val="28"/>
      <w:szCs w:val="28"/>
    </w:rPr>
  </w:style>
  <w:style w:type="character" w:customStyle="1" w:styleId="35">
    <w:name w:val="页眉 Char1"/>
    <w:semiHidden/>
    <w:qFormat/>
    <w:uiPriority w:val="99"/>
    <w:rPr>
      <w:rFonts w:ascii="Times New Roman" w:hAnsi="Times New Roman" w:eastAsia="宋体" w:cs="Times New Roman"/>
      <w:sz w:val="18"/>
      <w:szCs w:val="18"/>
    </w:rPr>
  </w:style>
  <w:style w:type="character" w:customStyle="1" w:styleId="36">
    <w:name w:val="批注主题 Char"/>
    <w:link w:val="21"/>
    <w:qFormat/>
    <w:uiPriority w:val="99"/>
    <w:rPr>
      <w:b/>
      <w:bCs/>
      <w:kern w:val="2"/>
      <w:sz w:val="21"/>
      <w:szCs w:val="24"/>
    </w:rPr>
  </w:style>
  <w:style w:type="character" w:customStyle="1" w:styleId="37">
    <w:name w:val="日期 Char"/>
    <w:link w:val="12"/>
    <w:qFormat/>
    <w:uiPriority w:val="0"/>
    <w:rPr>
      <w:szCs w:val="24"/>
    </w:rPr>
  </w:style>
  <w:style w:type="character" w:customStyle="1" w:styleId="38">
    <w:name w:val="正文缩进 Char"/>
    <w:link w:val="6"/>
    <w:qFormat/>
    <w:uiPriority w:val="0"/>
    <w:rPr>
      <w:rFonts w:eastAsia="楷体_GB2312"/>
      <w:sz w:val="24"/>
    </w:rPr>
  </w:style>
  <w:style w:type="character" w:customStyle="1" w:styleId="39">
    <w:name w:val="纯文本 Char1"/>
    <w:semiHidden/>
    <w:qFormat/>
    <w:uiPriority w:val="99"/>
    <w:rPr>
      <w:rFonts w:ascii="宋体" w:hAnsi="Courier New" w:cs="Courier New"/>
      <w:kern w:val="2"/>
      <w:sz w:val="21"/>
      <w:szCs w:val="21"/>
    </w:rPr>
  </w:style>
  <w:style w:type="character" w:customStyle="1" w:styleId="40">
    <w:name w:val="Char Char4"/>
    <w:qFormat/>
    <w:locked/>
    <w:uiPriority w:val="0"/>
    <w:rPr>
      <w:szCs w:val="24"/>
    </w:rPr>
  </w:style>
  <w:style w:type="character" w:customStyle="1" w:styleId="41">
    <w:name w:val="16"/>
    <w:qFormat/>
    <w:uiPriority w:val="0"/>
    <w:rPr>
      <w:rFonts w:hint="default" w:ascii="Calibri" w:hAnsi="Calibri" w:cs="Calibri"/>
      <w:color w:val="0000FF"/>
      <w:u w:val="single"/>
    </w:rPr>
  </w:style>
  <w:style w:type="character" w:customStyle="1" w:styleId="42">
    <w:name w:val="日期 Char1"/>
    <w:semiHidden/>
    <w:qFormat/>
    <w:uiPriority w:val="99"/>
    <w:rPr>
      <w:rFonts w:ascii="Times New Roman" w:hAnsi="Times New Roman" w:eastAsia="宋体" w:cs="Times New Roman"/>
      <w:szCs w:val="20"/>
    </w:rPr>
  </w:style>
  <w:style w:type="character" w:customStyle="1" w:styleId="43">
    <w:name w:val="纯文本 Char"/>
    <w:link w:val="11"/>
    <w:qFormat/>
    <w:uiPriority w:val="0"/>
    <w:rPr>
      <w:rFonts w:ascii="宋体" w:hAnsi="Courier New"/>
      <w:kern w:val="2"/>
      <w:sz w:val="21"/>
    </w:rPr>
  </w:style>
  <w:style w:type="character" w:customStyle="1" w:styleId="44">
    <w:name w:val="批注文字 Char"/>
    <w:link w:val="7"/>
    <w:qFormat/>
    <w:uiPriority w:val="99"/>
    <w:rPr>
      <w:kern w:val="2"/>
      <w:sz w:val="21"/>
      <w:szCs w:val="24"/>
    </w:rPr>
  </w:style>
  <w:style w:type="character" w:customStyle="1" w:styleId="45">
    <w:name w:val="批注框文本 Char"/>
    <w:link w:val="13"/>
    <w:semiHidden/>
    <w:qFormat/>
    <w:uiPriority w:val="99"/>
    <w:rPr>
      <w:rFonts w:ascii="Times New Roman" w:hAnsi="Times New Roman" w:eastAsia="宋体" w:cs="Times New Roman"/>
      <w:sz w:val="18"/>
      <w:szCs w:val="18"/>
    </w:rPr>
  </w:style>
  <w:style w:type="character" w:customStyle="1" w:styleId="46">
    <w:name w:val="正文缩进2格 Char Char"/>
    <w:link w:val="47"/>
    <w:qFormat/>
    <w:uiPriority w:val="0"/>
    <w:rPr>
      <w:rFonts w:ascii="仿宋_GB2312" w:hAnsi="宋体" w:eastAsia="仿宋_GB2312"/>
      <w:kern w:val="2"/>
      <w:sz w:val="31"/>
      <w:szCs w:val="28"/>
    </w:rPr>
  </w:style>
  <w:style w:type="paragraph" w:customStyle="1" w:styleId="47">
    <w:name w:val="正文缩进2格"/>
    <w:basedOn w:val="1"/>
    <w:link w:val="46"/>
    <w:qFormat/>
    <w:uiPriority w:val="0"/>
    <w:pPr>
      <w:spacing w:line="600" w:lineRule="exact"/>
      <w:ind w:firstLine="639" w:firstLineChars="206"/>
    </w:pPr>
    <w:rPr>
      <w:rFonts w:ascii="仿宋_GB2312" w:hAnsi="宋体" w:eastAsia="仿宋_GB2312"/>
      <w:sz w:val="31"/>
      <w:szCs w:val="28"/>
    </w:rPr>
  </w:style>
  <w:style w:type="character" w:customStyle="1" w:styleId="48">
    <w:name w:val="正文文本缩进 Char1"/>
    <w:semiHidden/>
    <w:qFormat/>
    <w:uiPriority w:val="99"/>
    <w:rPr>
      <w:rFonts w:ascii="Times New Roman" w:hAnsi="Times New Roman"/>
      <w:kern w:val="2"/>
      <w:sz w:val="21"/>
    </w:rPr>
  </w:style>
  <w:style w:type="character" w:customStyle="1" w:styleId="49">
    <w:name w:val="正文文本缩进 Char"/>
    <w:link w:val="9"/>
    <w:qFormat/>
    <w:uiPriority w:val="0"/>
    <w:rPr>
      <w:kern w:val="2"/>
      <w:sz w:val="21"/>
      <w:szCs w:val="24"/>
    </w:rPr>
  </w:style>
  <w:style w:type="character" w:customStyle="1" w:styleId="50">
    <w:name w:val="标题 Char"/>
    <w:link w:val="20"/>
    <w:qFormat/>
    <w:uiPriority w:val="0"/>
    <w:rPr>
      <w:rFonts w:ascii="Arial" w:hAnsi="Arial" w:cs="Arial"/>
      <w:b/>
      <w:bCs/>
      <w:kern w:val="2"/>
      <w:sz w:val="32"/>
      <w:szCs w:val="32"/>
    </w:rPr>
  </w:style>
  <w:style w:type="character" w:customStyle="1" w:styleId="51">
    <w:name w:val="页脚 Char1"/>
    <w:semiHidden/>
    <w:qFormat/>
    <w:uiPriority w:val="99"/>
    <w:rPr>
      <w:rFonts w:ascii="Times New Roman" w:hAnsi="Times New Roman" w:eastAsia="宋体" w:cs="Times New Roman"/>
      <w:sz w:val="18"/>
      <w:szCs w:val="18"/>
    </w:rPr>
  </w:style>
  <w:style w:type="character" w:customStyle="1" w:styleId="52">
    <w:name w:val="批注文字 Char1"/>
    <w:semiHidden/>
    <w:qFormat/>
    <w:uiPriority w:val="99"/>
    <w:rPr>
      <w:rFonts w:ascii="Times New Roman" w:hAnsi="Times New Roman"/>
      <w:kern w:val="2"/>
      <w:sz w:val="21"/>
    </w:rPr>
  </w:style>
  <w:style w:type="character" w:customStyle="1" w:styleId="53">
    <w:name w:val="标题 2 Char"/>
    <w:link w:val="2"/>
    <w:qFormat/>
    <w:uiPriority w:val="9"/>
    <w:rPr>
      <w:rFonts w:ascii="等线 Light" w:hAnsi="等线 Light" w:eastAsia="等线 Light"/>
      <w:b/>
      <w:bCs/>
      <w:kern w:val="2"/>
      <w:sz w:val="32"/>
      <w:szCs w:val="32"/>
    </w:rPr>
  </w:style>
  <w:style w:type="character" w:customStyle="1" w:styleId="54">
    <w:name w:val="批注主题 Char1"/>
    <w:semiHidden/>
    <w:qFormat/>
    <w:uiPriority w:val="99"/>
    <w:rPr>
      <w:rFonts w:ascii="Times New Roman" w:hAnsi="Times New Roman"/>
      <w:b/>
      <w:bCs/>
      <w:kern w:val="2"/>
      <w:sz w:val="21"/>
    </w:rPr>
  </w:style>
  <w:style w:type="character" w:customStyle="1" w:styleId="55">
    <w:name w:val="正文文本 2 Char"/>
    <w:link w:val="18"/>
    <w:qFormat/>
    <w:uiPriority w:val="0"/>
    <w:rPr>
      <w:rFonts w:ascii="Times New Roman" w:hAnsi="Times New Roman"/>
      <w:kern w:val="2"/>
      <w:sz w:val="21"/>
      <w:szCs w:val="24"/>
    </w:rPr>
  </w:style>
  <w:style w:type="character" w:customStyle="1" w:styleId="56">
    <w:name w:val="正文文本 Char"/>
    <w:link w:val="8"/>
    <w:qFormat/>
    <w:uiPriority w:val="0"/>
    <w:rPr>
      <w:rFonts w:ascii="Times New Roman" w:hAnsi="Times New Roman"/>
      <w:kern w:val="2"/>
      <w:sz w:val="21"/>
      <w:szCs w:val="24"/>
    </w:rPr>
  </w:style>
  <w:style w:type="paragraph" w:customStyle="1" w:styleId="57">
    <w:name w:val="标准正文"/>
    <w:basedOn w:val="1"/>
    <w:qFormat/>
    <w:uiPriority w:val="0"/>
    <w:pPr>
      <w:snapToGrid w:val="0"/>
      <w:spacing w:line="312" w:lineRule="auto"/>
      <w:ind w:firstLine="482"/>
    </w:pPr>
    <w:rPr>
      <w:sz w:val="24"/>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标题3"/>
    <w:basedOn w:val="20"/>
    <w:qFormat/>
    <w:uiPriority w:val="0"/>
    <w:pPr>
      <w:spacing w:before="120" w:after="120" w:line="560" w:lineRule="exact"/>
      <w:jc w:val="left"/>
    </w:pPr>
    <w:rPr>
      <w:rFonts w:ascii="仿宋_GB2312"/>
      <w:sz w:val="28"/>
    </w:rPr>
  </w:style>
  <w:style w:type="paragraph" w:customStyle="1" w:styleId="60">
    <w:name w:val="纯文本1"/>
    <w:basedOn w:val="1"/>
    <w:qFormat/>
    <w:uiPriority w:val="0"/>
    <w:rPr>
      <w:rFonts w:ascii="宋体" w:hAnsi="Courier New" w:eastAsia="Times New Roman"/>
    </w:rPr>
  </w:style>
  <w:style w:type="paragraph" w:customStyle="1" w:styleId="61">
    <w:name w:val="样式 标题 5H5PIM 5Block Labeldashdsddh5口口1口2Roman listhe..."/>
    <w:basedOn w:val="5"/>
    <w:qFormat/>
    <w:uiPriority w:val="0"/>
    <w:pPr>
      <w:tabs>
        <w:tab w:val="left" w:pos="1260"/>
      </w:tabs>
      <w:spacing w:afterLines="50" w:line="377" w:lineRule="auto"/>
      <w:ind w:left="2125" w:hanging="1558"/>
    </w:pPr>
    <w:rPr>
      <w:rFonts w:ascii="Arial" w:hAnsi="Arial" w:cs="宋体"/>
      <w:spacing w:val="10"/>
      <w:kern w:val="0"/>
      <w:sz w:val="21"/>
      <w:szCs w:val="20"/>
    </w:rPr>
  </w:style>
  <w:style w:type="paragraph" w:customStyle="1" w:styleId="62">
    <w:name w:val="文档正文"/>
    <w:basedOn w:val="1"/>
    <w:qFormat/>
    <w:uiPriority w:val="0"/>
    <w:pPr>
      <w:adjustRightInd w:val="0"/>
      <w:spacing w:line="360" w:lineRule="auto"/>
      <w:ind w:left="142"/>
      <w:textAlignment w:val="baseline"/>
    </w:pPr>
    <w:rPr>
      <w:rFonts w:hAnsi="宋体"/>
      <w:color w:val="000000"/>
      <w:spacing w:val="4"/>
      <w:kern w:val="0"/>
      <w:sz w:val="20"/>
    </w:rPr>
  </w:style>
  <w:style w:type="paragraph" w:customStyle="1" w:styleId="63">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目录标题"/>
    <w:basedOn w:val="3"/>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paragraph" w:customStyle="1" w:styleId="66">
    <w:name w:val="列出段落1"/>
    <w:basedOn w:val="1"/>
    <w:qFormat/>
    <w:uiPriority w:val="34"/>
    <w:pPr>
      <w:ind w:firstLine="420" w:firstLineChars="200"/>
    </w:pPr>
    <w:rPr>
      <w:rFonts w:ascii="Calibri" w:hAnsi="Calibri"/>
      <w:szCs w:val="22"/>
    </w:rPr>
  </w:style>
  <w:style w:type="table" w:customStyle="1" w:styleId="67">
    <w:name w:val="网格型1"/>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28</Pages>
  <Words>2039</Words>
  <Characters>11624</Characters>
  <Lines>96</Lines>
  <Paragraphs>27</Paragraphs>
  <TotalTime>13</TotalTime>
  <ScaleCrop>false</ScaleCrop>
  <LinksUpToDate>false</LinksUpToDate>
  <CharactersWithSpaces>13636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2021-07-23T01:15:00Z</dcterms:created>
  <dc:creator>何花</dc:creator>
  <cp:lastModifiedBy>XU</cp:lastModifiedBy>
  <cp:lastPrinted>2022-05-31T02:48:00Z</cp:lastPrinted>
  <dcterms:modified xsi:type="dcterms:W3CDTF">2022-06-06T03:23:43Z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FC302F1E794E416991C6F9E9A0BDF7B1</vt:lpwstr>
  </property>
</Properties>
</file>